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694" w:type="dxa"/>
        <w:jc w:val="center"/>
        <w:tblInd w:w="0" w:type="dxa"/>
        <w:tblLayout w:type="fixed"/>
        <w:tblCellMar>
          <w:top w:w="0" w:type="dxa"/>
          <w:start w:w="40" w:type="dxa"/>
          <w:bottom w:w="0" w:type="dxa"/>
          <w:end w:w="40" w:type="dxa"/>
        </w:tblCellMar>
        <w:tblLook w:val="04a0" w:firstRow="1" w:noVBand="1" w:lastRow="0" w:firstColumn="1" w:lastColumn="0" w:noHBand="0"/>
      </w:tblPr>
      <w:tblGrid>
        <w:gridCol w:w="2551"/>
        <w:gridCol w:w="7143"/>
      </w:tblGrid>
      <w:tr>
        <w:trPr/>
        <w:tc>
          <w:tcPr>
            <w:tcW w:w="2551" w:type="dxa"/>
            <w:tcBorders/>
            <w:vAlign w:val="center"/>
          </w:tcPr>
          <w:p>
            <w:pPr>
              <w:pStyle w:val="Normal"/>
              <w:spacing w:before="0" w:after="80"/>
              <w:jc w:val="center"/>
              <w:rPr/>
            </w:pPr>
            <w:r>
              <w:rPr/>
              <w:drawing>
                <wp:inline distT="0" distB="0" distL="0" distR="0">
                  <wp:extent cx="1494155" cy="14941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
                          <a:stretch>
                            <a:fillRect/>
                          </a:stretch>
                        </pic:blipFill>
                        <pic:spPr bwMode="auto">
                          <a:xfrm>
                            <a:off x="0" y="0"/>
                            <a:ext cx="1494155" cy="1494155"/>
                          </a:xfrm>
                          <a:prstGeom prst="rect">
                            <a:avLst/>
                          </a:prstGeom>
                          <a:noFill/>
                        </pic:spPr>
                      </pic:pic>
                    </a:graphicData>
                  </a:graphic>
                </wp:inline>
              </w:drawing>
            </w:r>
          </w:p>
        </w:tc>
        <w:tc>
          <w:tcPr>
            <w:tcW w:w="7143" w:type="dxa"/>
            <w:tcBorders/>
            <w:vAlign w:val="center"/>
          </w:tcPr>
          <w:p>
            <w:pPr>
              <w:pStyle w:val="Normal"/>
              <w:spacing w:before="0" w:after="80"/>
              <w:jc w:val="start"/>
              <w:rPr/>
            </w:pPr>
            <w:r>
              <w:rPr>
                <w:b/>
                <w:color w:val="191919"/>
                <w:sz w:val="30"/>
              </w:rPr>
              <w:t>RADOSTNÁ RODINA, z. s.</w:t>
            </w:r>
            <w:r>
              <w:rPr>
                <w:b/>
                <w:sz w:val="19"/>
              </w:rPr>
              <w:br/>
              <w:t>Dětská skupina Klíček k radosti</w:t>
            </w:r>
            <w:r>
              <w:rPr>
                <w:sz w:val="19"/>
              </w:rPr>
              <w:br/>
              <w:t>Hlavní 153/88, 691 06 Velké Pavlovice</w:t>
              <w:br/>
              <w:t>IČO 05701341 | radostnarodina@gmail.com | +420 773 085 163</w:t>
              <w:br/>
              <w:t>Datová schránka: svrapdh</w:t>
            </w:r>
            <w:r>
              <w:rPr>
                <w:color w:val="6E6E6E"/>
                <w:sz w:val="18"/>
              </w:rPr>
              <w:br/>
              <w:t>Smlouva a příloha - docházka a platby</w:t>
            </w:r>
          </w:p>
        </w:tc>
      </w:tr>
    </w:tbl>
    <w:p>
      <w:pPr>
        <w:pStyle w:val="Normal"/>
        <w:pBdr>
          <w:bottom w:val="single" w:sz="18" w:space="1" w:color="C5162E"/>
        </w:pBdr>
        <w:spacing w:before="20" w:after="140"/>
        <w:rPr/>
      </w:pPr>
      <w:r>
        <w:rPr/>
      </w:r>
    </w:p>
    <w:p>
      <w:pPr>
        <w:pStyle w:val="Normal"/>
        <w:spacing w:before="0" w:after="60"/>
        <w:jc w:val="center"/>
        <w:rPr/>
      </w:pPr>
      <w:r>
        <w:rPr>
          <w:b/>
          <w:color w:val="191919"/>
          <w:sz w:val="32"/>
        </w:rPr>
        <w:t>SMLOUVA O POSKYTOVÁNÍ SLUŽBY PÉČE O DÍTĚ</w:t>
      </w:r>
    </w:p>
    <w:p>
      <w:pPr>
        <w:pStyle w:val="Normal"/>
        <w:spacing w:before="0" w:after="180"/>
        <w:jc w:val="center"/>
        <w:rPr/>
      </w:pPr>
      <w:r>
        <w:rPr>
          <w:color w:val="5A5A5A"/>
          <w:sz w:val="20"/>
        </w:rPr>
        <w:t>v dětské skupině Klíček k radosti</w:t>
      </w:r>
    </w:p>
    <w:p>
      <w:pPr>
        <w:pStyle w:val="Normal"/>
        <w:rPr/>
      </w:pPr>
      <w:r>
        <w:rPr/>
        <w:t>uzavřená podle zákona č. 247/2014 Sb., o poskytování služby péče o dítě v dětské skupině, ve znění pozdějších předpisů.</w:t>
      </w:r>
    </w:p>
    <w:p>
      <w:pPr>
        <w:pStyle w:val="Heading1"/>
        <w:pBdr>
          <w:left w:val="single" w:sz="18" w:space="6" w:color="C5162E"/>
        </w:pBdr>
        <w:rPr/>
      </w:pPr>
      <w:r>
        <w:rPr/>
        <w:t>SMLUVNÍ STRANY</w:t>
      </w:r>
    </w:p>
    <w:p>
      <w:pPr>
        <w:pStyle w:val="Normal"/>
        <w:rPr/>
      </w:pPr>
      <w:r>
        <w:rPr>
          <w:b/>
        </w:rPr>
        <w:t xml:space="preserve">Poskytovatel: </w:t>
      </w:r>
      <w:r>
        <w:rPr/>
        <w:t>Radostná rodina, z. s., Hlavní 153/88, 691 06 Velké Pavlovice, IČO 05701341, sp. zn. L 22457 vedená Krajským soudem v Brně.</w:t>
      </w:r>
    </w:p>
    <w:p>
      <w:pPr>
        <w:pStyle w:val="Normal"/>
        <w:rPr/>
      </w:pPr>
      <w:r>
        <w:rPr>
          <w:b/>
        </w:rPr>
        <w:t xml:space="preserve">Statutární orgán - výbor: </w:t>
      </w:r>
      <w:r>
        <w:rPr/>
        <w:t>Lenka Podborská, Eliška Cvrčková, Eva Vavřínová.</w:t>
      </w:r>
    </w:p>
    <w:p>
      <w:pPr>
        <w:pStyle w:val="Normal"/>
        <w:rPr/>
      </w:pPr>
      <w:r>
        <w:rPr/>
        <w:t>Za výbor navenek jedná kterýkoliv člen výboru, podepisují však vždy dva členové výboru společně; jeden člen může podepsat samostatně pouze na základě písemného pověření výboru ke konkrétnímu právnímu jednání.</w:t>
      </w:r>
    </w:p>
    <w:p>
      <w:pPr>
        <w:pStyle w:val="Normal"/>
        <w:rPr/>
      </w:pPr>
      <w:r>
        <w:rPr/>
        <w:t>a</w:t>
      </w:r>
    </w:p>
    <w:tbl>
      <w:tblPr>
        <w:tblW w:w="10036" w:type="dxa"/>
        <w:jc w:val="center"/>
        <w:tblInd w:w="0" w:type="dxa"/>
        <w:tblLayout w:type="fixed"/>
        <w:tblCellMar>
          <w:top w:w="70" w:type="dxa"/>
          <w:start w:w="80" w:type="dxa"/>
          <w:bottom w:w="70" w:type="dxa"/>
          <w:end w:w="80" w:type="dxa"/>
        </w:tblCellMar>
        <w:tblLook w:val="04a0" w:firstRow="1" w:noVBand="1" w:lastRow="0" w:firstColumn="1" w:lastColumn="0" w:noHBand="0"/>
      </w:tblPr>
      <w:tblGrid>
        <w:gridCol w:w="5018"/>
        <w:gridCol w:w="5018"/>
      </w:tblGrid>
      <w:tr>
        <w:trPr/>
        <w:tc>
          <w:tcPr>
            <w:tcW w:w="5018" w:type="dxa"/>
            <w:tcBorders>
              <w:top w:val="single" w:sz="6" w:space="0" w:color="AFAFAF"/>
              <w:start w:val="single" w:sz="6" w:space="0" w:color="AFAFAF"/>
              <w:bottom w:val="single" w:sz="6" w:space="0" w:color="AFAFAF"/>
              <w:end w:val="single" w:sz="6" w:space="0" w:color="AFAFAF"/>
            </w:tcBorders>
          </w:tcPr>
          <w:p>
            <w:pPr>
              <w:pStyle w:val="Normal"/>
              <w:widowControl/>
              <w:bidi w:val="0"/>
              <w:spacing w:lineRule="auto" w:line="259" w:before="0" w:after="80"/>
              <w:jc w:val="start"/>
              <w:rPr/>
            </w:pPr>
            <w:r>
              <w:rPr>
                <w:sz w:val="18"/>
              </w:rPr>
              <w:t>Jméno a příjmení rodiče / zákonného zástupce</w:t>
            </w:r>
          </w:p>
        </w:tc>
        <w:tc>
          <w:tcPr>
            <w:tcW w:w="5018" w:type="dxa"/>
            <w:tcBorders>
              <w:top w:val="single" w:sz="6" w:space="0" w:color="AFAFAF"/>
              <w:start w:val="single" w:sz="6" w:space="0" w:color="AFAFAF"/>
              <w:bottom w:val="single" w:sz="6" w:space="0" w:color="AFAFAF"/>
              <w:end w:val="single" w:sz="6" w:space="0" w:color="AFAFAF"/>
            </w:tcBorders>
          </w:tcPr>
          <w:p>
            <w:pPr>
              <w:pStyle w:val="Normal"/>
              <w:widowControl/>
              <w:bidi w:val="0"/>
              <w:spacing w:lineRule="auto" w:line="259" w:before="0" w:after="80"/>
              <w:jc w:val="start"/>
              <w:rPr/>
            </w:pPr>
            <w:r>
              <w:rPr/>
            </w:r>
          </w:p>
        </w:tc>
      </w:tr>
      <w:tr>
        <w:trPr/>
        <w:tc>
          <w:tcPr>
            <w:tcW w:w="5018" w:type="dxa"/>
            <w:tcBorders>
              <w:top w:val="single" w:sz="6" w:space="0" w:color="AFAFAF"/>
              <w:start w:val="single" w:sz="6" w:space="0" w:color="AFAFAF"/>
              <w:bottom w:val="single" w:sz="6" w:space="0" w:color="AFAFAF"/>
              <w:end w:val="single" w:sz="6" w:space="0" w:color="AFAFAF"/>
            </w:tcBorders>
          </w:tcPr>
          <w:p>
            <w:pPr>
              <w:pStyle w:val="Normal"/>
              <w:widowControl/>
              <w:bidi w:val="0"/>
              <w:spacing w:lineRule="auto" w:line="259" w:before="0" w:after="80"/>
              <w:jc w:val="start"/>
              <w:rPr/>
            </w:pPr>
            <w:r>
              <w:rPr>
                <w:sz w:val="18"/>
              </w:rPr>
              <w:t>Datum narození</w:t>
            </w:r>
          </w:p>
        </w:tc>
        <w:tc>
          <w:tcPr>
            <w:tcW w:w="5018" w:type="dxa"/>
            <w:tcBorders>
              <w:top w:val="single" w:sz="6" w:space="0" w:color="AFAFAF"/>
              <w:start w:val="single" w:sz="6" w:space="0" w:color="AFAFAF"/>
              <w:bottom w:val="single" w:sz="6" w:space="0" w:color="AFAFAF"/>
              <w:end w:val="single" w:sz="6" w:space="0" w:color="AFAFAF"/>
            </w:tcBorders>
          </w:tcPr>
          <w:p>
            <w:pPr>
              <w:pStyle w:val="Normal"/>
              <w:widowControl/>
              <w:bidi w:val="0"/>
              <w:spacing w:lineRule="auto" w:line="259" w:before="0" w:after="80"/>
              <w:jc w:val="start"/>
              <w:rPr/>
            </w:pPr>
            <w:r>
              <w:rPr/>
            </w:r>
          </w:p>
        </w:tc>
      </w:tr>
      <w:tr>
        <w:trPr/>
        <w:tc>
          <w:tcPr>
            <w:tcW w:w="5018" w:type="dxa"/>
            <w:tcBorders>
              <w:top w:val="single" w:sz="6" w:space="0" w:color="AFAFAF"/>
              <w:start w:val="single" w:sz="6" w:space="0" w:color="AFAFAF"/>
              <w:bottom w:val="single" w:sz="6" w:space="0" w:color="AFAFAF"/>
              <w:end w:val="single" w:sz="6" w:space="0" w:color="AFAFAF"/>
            </w:tcBorders>
          </w:tcPr>
          <w:p>
            <w:pPr>
              <w:pStyle w:val="Normal"/>
              <w:widowControl/>
              <w:bidi w:val="0"/>
              <w:spacing w:lineRule="auto" w:line="259" w:before="0" w:after="80"/>
              <w:jc w:val="start"/>
              <w:rPr/>
            </w:pPr>
            <w:r>
              <w:rPr>
                <w:sz w:val="18"/>
              </w:rPr>
              <w:t>Trvalé bydliště / doručovací adresa</w:t>
            </w:r>
          </w:p>
        </w:tc>
        <w:tc>
          <w:tcPr>
            <w:tcW w:w="5018" w:type="dxa"/>
            <w:tcBorders>
              <w:top w:val="single" w:sz="6" w:space="0" w:color="AFAFAF"/>
              <w:start w:val="single" w:sz="6" w:space="0" w:color="AFAFAF"/>
              <w:bottom w:val="single" w:sz="6" w:space="0" w:color="AFAFAF"/>
              <w:end w:val="single" w:sz="6" w:space="0" w:color="AFAFAF"/>
            </w:tcBorders>
          </w:tcPr>
          <w:p>
            <w:pPr>
              <w:pStyle w:val="Normal"/>
              <w:widowControl/>
              <w:bidi w:val="0"/>
              <w:spacing w:lineRule="auto" w:line="259" w:before="0" w:after="80"/>
              <w:jc w:val="start"/>
              <w:rPr/>
            </w:pPr>
            <w:r>
              <w:rPr/>
            </w:r>
          </w:p>
        </w:tc>
      </w:tr>
      <w:tr>
        <w:trPr/>
        <w:tc>
          <w:tcPr>
            <w:tcW w:w="5018" w:type="dxa"/>
            <w:tcBorders>
              <w:top w:val="single" w:sz="6" w:space="0" w:color="AFAFAF"/>
              <w:start w:val="single" w:sz="6" w:space="0" w:color="AFAFAF"/>
              <w:bottom w:val="single" w:sz="6" w:space="0" w:color="AFAFAF"/>
              <w:end w:val="single" w:sz="6" w:space="0" w:color="AFAFAF"/>
            </w:tcBorders>
          </w:tcPr>
          <w:p>
            <w:pPr>
              <w:pStyle w:val="Normal"/>
              <w:widowControl/>
              <w:bidi w:val="0"/>
              <w:spacing w:lineRule="auto" w:line="259" w:before="0" w:after="80"/>
              <w:jc w:val="start"/>
              <w:rPr/>
            </w:pPr>
            <w:r>
              <w:rPr>
                <w:sz w:val="18"/>
              </w:rPr>
              <w:t>Telefon</w:t>
            </w:r>
          </w:p>
        </w:tc>
        <w:tc>
          <w:tcPr>
            <w:tcW w:w="5018" w:type="dxa"/>
            <w:tcBorders>
              <w:top w:val="single" w:sz="6" w:space="0" w:color="AFAFAF"/>
              <w:start w:val="single" w:sz="6" w:space="0" w:color="AFAFAF"/>
              <w:bottom w:val="single" w:sz="6" w:space="0" w:color="AFAFAF"/>
              <w:end w:val="single" w:sz="6" w:space="0" w:color="AFAFAF"/>
            </w:tcBorders>
          </w:tcPr>
          <w:p>
            <w:pPr>
              <w:pStyle w:val="Normal"/>
              <w:widowControl/>
              <w:bidi w:val="0"/>
              <w:spacing w:lineRule="auto" w:line="259" w:before="0" w:after="80"/>
              <w:jc w:val="start"/>
              <w:rPr/>
            </w:pPr>
            <w:r>
              <w:rPr/>
            </w:r>
          </w:p>
        </w:tc>
      </w:tr>
      <w:tr>
        <w:trPr/>
        <w:tc>
          <w:tcPr>
            <w:tcW w:w="5018" w:type="dxa"/>
            <w:tcBorders>
              <w:top w:val="single" w:sz="6" w:space="0" w:color="AFAFAF"/>
              <w:start w:val="single" w:sz="6" w:space="0" w:color="AFAFAF"/>
              <w:bottom w:val="single" w:sz="6" w:space="0" w:color="AFAFAF"/>
              <w:end w:val="single" w:sz="6" w:space="0" w:color="AFAFAF"/>
            </w:tcBorders>
          </w:tcPr>
          <w:p>
            <w:pPr>
              <w:pStyle w:val="Normal"/>
              <w:widowControl/>
              <w:bidi w:val="0"/>
              <w:spacing w:lineRule="auto" w:line="259" w:before="0" w:after="80"/>
              <w:jc w:val="start"/>
              <w:rPr/>
            </w:pPr>
            <w:r>
              <w:rPr>
                <w:sz w:val="18"/>
              </w:rPr>
              <w:t>E-mail</w:t>
            </w:r>
          </w:p>
        </w:tc>
        <w:tc>
          <w:tcPr>
            <w:tcW w:w="5018" w:type="dxa"/>
            <w:tcBorders>
              <w:top w:val="single" w:sz="6" w:space="0" w:color="AFAFAF"/>
              <w:start w:val="single" w:sz="6" w:space="0" w:color="AFAFAF"/>
              <w:bottom w:val="single" w:sz="6" w:space="0" w:color="AFAFAF"/>
              <w:end w:val="single" w:sz="6" w:space="0" w:color="AFAFAF"/>
            </w:tcBorders>
          </w:tcPr>
          <w:p>
            <w:pPr>
              <w:pStyle w:val="Normal"/>
              <w:widowControl/>
              <w:bidi w:val="0"/>
              <w:spacing w:lineRule="auto" w:line="259" w:before="0" w:after="80"/>
              <w:jc w:val="start"/>
              <w:rPr/>
            </w:pPr>
            <w:r>
              <w:rPr/>
            </w:r>
          </w:p>
        </w:tc>
      </w:tr>
    </w:tbl>
    <w:p>
      <w:pPr>
        <w:pStyle w:val="Normal"/>
        <w:rPr/>
      </w:pPr>
      <w:r>
        <w:rPr>
          <w:b/>
        </w:rPr>
        <w:t>jako zákonný zástupce dítěte:</w:t>
      </w:r>
    </w:p>
    <w:tbl>
      <w:tblPr>
        <w:tblW w:w="10036" w:type="dxa"/>
        <w:jc w:val="center"/>
        <w:tblInd w:w="0" w:type="dxa"/>
        <w:tblLayout w:type="fixed"/>
        <w:tblCellMar>
          <w:top w:w="70" w:type="dxa"/>
          <w:start w:w="80" w:type="dxa"/>
          <w:bottom w:w="70" w:type="dxa"/>
          <w:end w:w="80" w:type="dxa"/>
        </w:tblCellMar>
        <w:tblLook w:val="04a0" w:firstRow="1" w:noVBand="1" w:lastRow="0" w:firstColumn="1" w:lastColumn="0" w:noHBand="0"/>
      </w:tblPr>
      <w:tblGrid>
        <w:gridCol w:w="5018"/>
        <w:gridCol w:w="5018"/>
      </w:tblGrid>
      <w:tr>
        <w:trPr/>
        <w:tc>
          <w:tcPr>
            <w:tcW w:w="5018" w:type="dxa"/>
            <w:tcBorders>
              <w:top w:val="single" w:sz="6" w:space="0" w:color="AFAFAF"/>
              <w:start w:val="single" w:sz="6" w:space="0" w:color="AFAFAF"/>
              <w:bottom w:val="single" w:sz="6" w:space="0" w:color="AFAFAF"/>
              <w:end w:val="single" w:sz="6" w:space="0" w:color="AFAFAF"/>
            </w:tcBorders>
          </w:tcPr>
          <w:p>
            <w:pPr>
              <w:pStyle w:val="Normal"/>
              <w:widowControl/>
              <w:bidi w:val="0"/>
              <w:spacing w:lineRule="auto" w:line="259" w:before="0" w:after="80"/>
              <w:jc w:val="start"/>
              <w:rPr/>
            </w:pPr>
            <w:r>
              <w:rPr>
                <w:sz w:val="18"/>
              </w:rPr>
              <w:t>Jméno a příjmení dítěte</w:t>
            </w:r>
          </w:p>
        </w:tc>
        <w:tc>
          <w:tcPr>
            <w:tcW w:w="5018" w:type="dxa"/>
            <w:tcBorders>
              <w:top w:val="single" w:sz="6" w:space="0" w:color="AFAFAF"/>
              <w:start w:val="single" w:sz="6" w:space="0" w:color="AFAFAF"/>
              <w:bottom w:val="single" w:sz="6" w:space="0" w:color="AFAFAF"/>
              <w:end w:val="single" w:sz="6" w:space="0" w:color="AFAFAF"/>
            </w:tcBorders>
          </w:tcPr>
          <w:p>
            <w:pPr>
              <w:pStyle w:val="Normal"/>
              <w:widowControl/>
              <w:bidi w:val="0"/>
              <w:spacing w:lineRule="auto" w:line="259" w:before="0" w:after="80"/>
              <w:jc w:val="start"/>
              <w:rPr/>
            </w:pPr>
            <w:r>
              <w:rPr/>
            </w:r>
          </w:p>
        </w:tc>
      </w:tr>
      <w:tr>
        <w:trPr/>
        <w:tc>
          <w:tcPr>
            <w:tcW w:w="5018" w:type="dxa"/>
            <w:tcBorders>
              <w:top w:val="single" w:sz="6" w:space="0" w:color="AFAFAF"/>
              <w:start w:val="single" w:sz="6" w:space="0" w:color="AFAFAF"/>
              <w:bottom w:val="single" w:sz="6" w:space="0" w:color="AFAFAF"/>
              <w:end w:val="single" w:sz="6" w:space="0" w:color="AFAFAF"/>
            </w:tcBorders>
          </w:tcPr>
          <w:p>
            <w:pPr>
              <w:pStyle w:val="Normal"/>
              <w:widowControl/>
              <w:bidi w:val="0"/>
              <w:spacing w:lineRule="auto" w:line="259" w:before="0" w:after="80"/>
              <w:jc w:val="start"/>
              <w:rPr/>
            </w:pPr>
            <w:r>
              <w:rPr>
                <w:sz w:val="18"/>
              </w:rPr>
              <w:t>Datum narození</w:t>
            </w:r>
          </w:p>
        </w:tc>
        <w:tc>
          <w:tcPr>
            <w:tcW w:w="5018" w:type="dxa"/>
            <w:tcBorders>
              <w:top w:val="single" w:sz="6" w:space="0" w:color="AFAFAF"/>
              <w:start w:val="single" w:sz="6" w:space="0" w:color="AFAFAF"/>
              <w:bottom w:val="single" w:sz="6" w:space="0" w:color="AFAFAF"/>
              <w:end w:val="single" w:sz="6" w:space="0" w:color="AFAFAF"/>
            </w:tcBorders>
          </w:tcPr>
          <w:p>
            <w:pPr>
              <w:pStyle w:val="Normal"/>
              <w:widowControl/>
              <w:bidi w:val="0"/>
              <w:spacing w:lineRule="auto" w:line="259" w:before="0" w:after="80"/>
              <w:jc w:val="start"/>
              <w:rPr/>
            </w:pPr>
            <w:r>
              <w:rPr/>
            </w:r>
          </w:p>
        </w:tc>
      </w:tr>
      <w:tr>
        <w:trPr/>
        <w:tc>
          <w:tcPr>
            <w:tcW w:w="5018" w:type="dxa"/>
            <w:tcBorders>
              <w:top w:val="single" w:sz="6" w:space="0" w:color="AFAFAF"/>
              <w:start w:val="single" w:sz="6" w:space="0" w:color="AFAFAF"/>
              <w:bottom w:val="single" w:sz="6" w:space="0" w:color="AFAFAF"/>
              <w:end w:val="single" w:sz="6" w:space="0" w:color="AFAFAF"/>
            </w:tcBorders>
          </w:tcPr>
          <w:p>
            <w:pPr>
              <w:pStyle w:val="Normal"/>
              <w:widowControl/>
              <w:bidi w:val="0"/>
              <w:spacing w:lineRule="auto" w:line="259" w:before="0" w:after="80"/>
              <w:jc w:val="start"/>
              <w:rPr/>
            </w:pPr>
            <w:r>
              <w:rPr>
                <w:sz w:val="18"/>
              </w:rPr>
              <w:t>Adresa místa pobytu</w:t>
            </w:r>
          </w:p>
        </w:tc>
        <w:tc>
          <w:tcPr>
            <w:tcW w:w="5018" w:type="dxa"/>
            <w:tcBorders>
              <w:top w:val="single" w:sz="6" w:space="0" w:color="AFAFAF"/>
              <w:start w:val="single" w:sz="6" w:space="0" w:color="AFAFAF"/>
              <w:bottom w:val="single" w:sz="6" w:space="0" w:color="AFAFAF"/>
              <w:end w:val="single" w:sz="6" w:space="0" w:color="AFAFAF"/>
            </w:tcBorders>
          </w:tcPr>
          <w:p>
            <w:pPr>
              <w:pStyle w:val="Normal"/>
              <w:widowControl/>
              <w:bidi w:val="0"/>
              <w:spacing w:lineRule="auto" w:line="259" w:before="0" w:after="80"/>
              <w:jc w:val="start"/>
              <w:rPr/>
            </w:pPr>
            <w:r>
              <w:rPr/>
            </w:r>
          </w:p>
        </w:tc>
      </w:tr>
      <w:tr>
        <w:trPr/>
        <w:tc>
          <w:tcPr>
            <w:tcW w:w="5018" w:type="dxa"/>
            <w:tcBorders>
              <w:top w:val="single" w:sz="6" w:space="0" w:color="AFAFAF"/>
              <w:start w:val="single" w:sz="6" w:space="0" w:color="AFAFAF"/>
              <w:bottom w:val="single" w:sz="6" w:space="0" w:color="AFAFAF"/>
              <w:end w:val="single" w:sz="6" w:space="0" w:color="AFAFAF"/>
            </w:tcBorders>
          </w:tcPr>
          <w:p>
            <w:pPr>
              <w:pStyle w:val="Normal"/>
              <w:widowControl/>
              <w:bidi w:val="0"/>
              <w:spacing w:lineRule="auto" w:line="259" w:before="0" w:after="80"/>
              <w:jc w:val="start"/>
              <w:rPr/>
            </w:pPr>
            <w:r>
              <w:rPr>
                <w:sz w:val="18"/>
              </w:rPr>
              <w:t>Rodné číslo (bylo-li přiděleno)</w:t>
            </w:r>
          </w:p>
        </w:tc>
        <w:tc>
          <w:tcPr>
            <w:tcW w:w="5018" w:type="dxa"/>
            <w:tcBorders>
              <w:top w:val="single" w:sz="6" w:space="0" w:color="AFAFAF"/>
              <w:start w:val="single" w:sz="6" w:space="0" w:color="AFAFAF"/>
              <w:bottom w:val="single" w:sz="6" w:space="0" w:color="AFAFAF"/>
              <w:end w:val="single" w:sz="6" w:space="0" w:color="AFAFAF"/>
            </w:tcBorders>
          </w:tcPr>
          <w:p>
            <w:pPr>
              <w:pStyle w:val="Normal"/>
              <w:widowControl/>
              <w:bidi w:val="0"/>
              <w:spacing w:lineRule="auto" w:line="259" w:before="0" w:after="80"/>
              <w:jc w:val="start"/>
              <w:rPr/>
            </w:pPr>
            <w:r>
              <w:rPr/>
            </w:r>
          </w:p>
        </w:tc>
      </w:tr>
      <w:tr>
        <w:trPr/>
        <w:tc>
          <w:tcPr>
            <w:tcW w:w="5018" w:type="dxa"/>
            <w:tcBorders>
              <w:top w:val="single" w:sz="6" w:space="0" w:color="AFAFAF"/>
              <w:start w:val="single" w:sz="6" w:space="0" w:color="AFAFAF"/>
              <w:bottom w:val="single" w:sz="6" w:space="0" w:color="AFAFAF"/>
              <w:end w:val="single" w:sz="6" w:space="0" w:color="AFAFAF"/>
            </w:tcBorders>
          </w:tcPr>
          <w:p>
            <w:pPr>
              <w:pStyle w:val="Normal"/>
              <w:widowControl/>
              <w:bidi w:val="0"/>
              <w:spacing w:lineRule="auto" w:line="259" w:before="0" w:after="80"/>
              <w:jc w:val="start"/>
              <w:rPr/>
            </w:pPr>
            <w:r>
              <w:rPr>
                <w:sz w:val="18"/>
              </w:rPr>
              <w:t>Zdravotní pojišťovna</w:t>
            </w:r>
          </w:p>
        </w:tc>
        <w:tc>
          <w:tcPr>
            <w:tcW w:w="5018" w:type="dxa"/>
            <w:tcBorders>
              <w:top w:val="single" w:sz="6" w:space="0" w:color="AFAFAF"/>
              <w:start w:val="single" w:sz="6" w:space="0" w:color="AFAFAF"/>
              <w:bottom w:val="single" w:sz="6" w:space="0" w:color="AFAFAF"/>
              <w:end w:val="single" w:sz="6" w:space="0" w:color="AFAFAF"/>
            </w:tcBorders>
          </w:tcPr>
          <w:p>
            <w:pPr>
              <w:pStyle w:val="Normal"/>
              <w:widowControl/>
              <w:bidi w:val="0"/>
              <w:spacing w:lineRule="auto" w:line="259" w:before="0" w:after="80"/>
              <w:jc w:val="start"/>
              <w:rPr/>
            </w:pPr>
            <w:r>
              <w:rPr/>
            </w:r>
          </w:p>
        </w:tc>
      </w:tr>
      <w:tr>
        <w:trPr/>
        <w:tc>
          <w:tcPr>
            <w:tcW w:w="5018" w:type="dxa"/>
            <w:tcBorders>
              <w:top w:val="single" w:sz="6" w:space="0" w:color="AFAFAF"/>
              <w:start w:val="single" w:sz="6" w:space="0" w:color="AFAFAF"/>
              <w:bottom w:val="single" w:sz="6" w:space="0" w:color="AFAFAF"/>
              <w:end w:val="single" w:sz="6" w:space="0" w:color="AFAFAF"/>
            </w:tcBorders>
          </w:tcPr>
          <w:p>
            <w:pPr>
              <w:pStyle w:val="Normal"/>
              <w:widowControl/>
              <w:bidi w:val="0"/>
              <w:spacing w:lineRule="auto" w:line="259" w:before="0" w:after="80"/>
              <w:jc w:val="start"/>
              <w:rPr/>
            </w:pPr>
            <w:r>
              <w:rPr>
                <w:sz w:val="18"/>
              </w:rPr>
              <w:t>Státní občanství</w:t>
            </w:r>
          </w:p>
        </w:tc>
        <w:tc>
          <w:tcPr>
            <w:tcW w:w="5018" w:type="dxa"/>
            <w:tcBorders>
              <w:top w:val="single" w:sz="6" w:space="0" w:color="AFAFAF"/>
              <w:start w:val="single" w:sz="6" w:space="0" w:color="AFAFAF"/>
              <w:bottom w:val="single" w:sz="6" w:space="0" w:color="AFAFAF"/>
              <w:end w:val="single" w:sz="6" w:space="0" w:color="AFAFAF"/>
            </w:tcBorders>
          </w:tcPr>
          <w:p>
            <w:pPr>
              <w:pStyle w:val="Normal"/>
              <w:widowControl/>
              <w:bidi w:val="0"/>
              <w:spacing w:lineRule="auto" w:line="259" w:before="0" w:after="80"/>
              <w:jc w:val="start"/>
              <w:rPr/>
            </w:pPr>
            <w:r>
              <w:rPr/>
            </w:r>
          </w:p>
        </w:tc>
      </w:tr>
      <w:tr>
        <w:trPr/>
        <w:tc>
          <w:tcPr>
            <w:tcW w:w="5018" w:type="dxa"/>
            <w:tcBorders>
              <w:top w:val="single" w:sz="6" w:space="0" w:color="AFAFAF"/>
              <w:start w:val="single" w:sz="6" w:space="0" w:color="AFAFAF"/>
              <w:bottom w:val="single" w:sz="6" w:space="0" w:color="AFAFAF"/>
              <w:end w:val="single" w:sz="6" w:space="0" w:color="AFAFAF"/>
            </w:tcBorders>
          </w:tcPr>
          <w:p>
            <w:pPr>
              <w:pStyle w:val="Normal"/>
              <w:widowControl/>
              <w:bidi w:val="0"/>
              <w:spacing w:lineRule="auto" w:line="259" w:before="0" w:after="80"/>
              <w:jc w:val="start"/>
              <w:rPr/>
            </w:pPr>
            <w:r>
              <w:rPr>
                <w:sz w:val="18"/>
              </w:rPr>
              <w:t>U dítěte, které není občanem ČR - druh a číslo dokladu vydaného ČR / evropské číslo pojištěnce (je-li přiděleno)</w:t>
            </w:r>
          </w:p>
        </w:tc>
        <w:tc>
          <w:tcPr>
            <w:tcW w:w="5018" w:type="dxa"/>
            <w:tcBorders>
              <w:top w:val="single" w:sz="6" w:space="0" w:color="AFAFAF"/>
              <w:start w:val="single" w:sz="6" w:space="0" w:color="AFAFAF"/>
              <w:bottom w:val="single" w:sz="6" w:space="0" w:color="AFAFAF"/>
              <w:end w:val="single" w:sz="6" w:space="0" w:color="AFAFAF"/>
            </w:tcBorders>
          </w:tcPr>
          <w:p>
            <w:pPr>
              <w:pStyle w:val="Normal"/>
              <w:widowControl/>
              <w:bidi w:val="0"/>
              <w:spacing w:lineRule="auto" w:line="259" w:before="0" w:after="80"/>
              <w:jc w:val="start"/>
              <w:rPr/>
            </w:pPr>
            <w:r>
              <w:rPr/>
            </w:r>
          </w:p>
        </w:tc>
      </w:tr>
    </w:tbl>
    <w:p>
      <w:pPr>
        <w:pStyle w:val="Heading1"/>
        <w:pBdr>
          <w:left w:val="single" w:sz="18" w:space="6" w:color="C5162E"/>
        </w:pBdr>
        <w:rPr/>
      </w:pPr>
      <w:r>
        <w:rPr/>
        <w:t>I. PROHLÁŠENÍ POSKYTOVATELE</w:t>
      </w:r>
    </w:p>
    <w:p>
      <w:pPr>
        <w:pStyle w:val="Normal"/>
        <w:rPr/>
      </w:pPr>
      <w:r>
        <w:rPr/>
        <w:t>1. Poskytovatel je oprávněn poskytovat službu péče o dítě v dětské skupině a zavazuje se poskytovat péči v souladu s platnými právními předpisy, vnitřními pravidly a plánem výchovy a péče.</w:t>
      </w:r>
    </w:p>
    <w:p>
      <w:pPr>
        <w:pStyle w:val="Normal"/>
        <w:rPr/>
      </w:pPr>
      <w:r>
        <w:rPr/>
        <w:t>2. Denní program vychází z principů Montessori pedagogiky, Reggio Emilia pedagogik</w:t>
      </w:r>
      <w:r>
        <w:rPr/>
        <w:t>y</w:t>
      </w:r>
      <w:r>
        <w:rPr/>
        <w:t>, respektujícího přístupu a především z aktuálních potřeb dětí. Denní režim se může přiměřeně měnit při výletech, exkurzích, divadlech a dalších akcích.</w:t>
      </w:r>
    </w:p>
    <w:p>
      <w:pPr>
        <w:pStyle w:val="Normal"/>
        <w:rPr/>
      </w:pPr>
      <w:r>
        <w:rPr/>
        <w:t>3. Péči zajišťují odborně a zdravotně způsobilé pečující osoby, které jsou seznámeny s plánem výchovy a péče a pravidly dětské skupiny.</w:t>
      </w:r>
    </w:p>
    <w:p>
      <w:pPr>
        <w:pStyle w:val="Normal"/>
        <w:rPr/>
      </w:pPr>
      <w:r>
        <w:rPr/>
        <w:t>4. Dětská skupina má kapacitu 12 dětí. Pro děti je po celý den zajištěn pitný režim.</w:t>
      </w:r>
    </w:p>
    <w:p>
      <w:pPr>
        <w:pStyle w:val="Normal"/>
        <w:rPr/>
      </w:pPr>
      <w:r>
        <w:rPr/>
        <w:t>5. Poskytovatel může po dohodě se školou přijmout studenty na odbornou praxi. Za organizaci praxe a bezpečný průběh odpovídá poskytovatel ve spolupráci s příslušnou vzdělávací institucí.</w:t>
      </w:r>
    </w:p>
    <w:p>
      <w:pPr>
        <w:pStyle w:val="Heading1"/>
        <w:pBdr>
          <w:left w:val="single" w:sz="18" w:space="6" w:color="C5162E"/>
        </w:pBdr>
        <w:rPr/>
      </w:pPr>
      <w:r>
        <w:rPr/>
        <w:t>II. PŘIHLÁŠENÍ DÍTĚTE A PROHLÁŠENÍ RODIČE</w:t>
      </w:r>
    </w:p>
    <w:p>
      <w:pPr>
        <w:pStyle w:val="Normal"/>
        <w:rPr/>
      </w:pPr>
      <w:r>
        <w:rPr/>
        <w:t>1. Konkrétní dny a časy docházky a výše úhrady jsou uvedeny v Příloze č. 1 - Docházka a platby, která je nedílnou součástí této smlouvy. Změna docházky je možná po dohodě s poskytovatelem a při volné kapacitě, zpravidla novým zněním přílohy.</w:t>
      </w:r>
    </w:p>
    <w:p>
      <w:pPr>
        <w:pStyle w:val="Normal"/>
        <w:rPr/>
      </w:pPr>
      <w:r>
        <w:rPr/>
        <w:t>2. Evidenční list dítěte včetně vyjádření lékaře je součástí dokumentace dítěte vedené poskytovatelem.</w:t>
      </w:r>
    </w:p>
    <w:p>
      <w:pPr>
        <w:pStyle w:val="Normal"/>
        <w:rPr/>
      </w:pPr>
      <w:r>
        <w:rPr/>
        <w:t>3. Rodič prohlašuje, že:</w:t>
      </w:r>
    </w:p>
    <w:p>
      <w:pPr>
        <w:pStyle w:val="ListBullet"/>
        <w:numPr>
          <w:ilvl w:val="0"/>
          <w:numId w:val="1"/>
        </w:numPr>
        <w:spacing w:before="0" w:after="40"/>
        <w:contextualSpacing/>
        <w:rPr/>
      </w:pPr>
      <w:r>
        <w:rPr/>
        <w:t>je zákonným zástupcem dítěte a uvedl pravdivě všechny údaje důležité pro péči o dítě;</w:t>
      </w:r>
    </w:p>
    <w:p>
      <w:pPr>
        <w:pStyle w:val="ListBullet"/>
        <w:numPr>
          <w:ilvl w:val="0"/>
          <w:numId w:val="1"/>
        </w:numPr>
        <w:spacing w:before="0" w:after="40"/>
        <w:contextualSpacing/>
        <w:rPr/>
      </w:pPr>
      <w:r>
        <w:rPr/>
        <w:t>seznámil poskytovatele se zdravotním stavem dítěte, alergiemi, případnými dietními omezeními a dalšími potřebami dítěte;</w:t>
      </w:r>
    </w:p>
    <w:p>
      <w:pPr>
        <w:pStyle w:val="ListBullet"/>
        <w:numPr>
          <w:ilvl w:val="0"/>
          <w:numId w:val="1"/>
        </w:numPr>
        <w:spacing w:before="0" w:after="40"/>
        <w:contextualSpacing/>
        <w:rPr/>
      </w:pPr>
      <w:r>
        <w:rPr/>
        <w:t>bude bez zbytečného odkladu oznamovat změny údajů důležitých pro péči a zákonnou evidenci;</w:t>
      </w:r>
    </w:p>
    <w:p>
      <w:pPr>
        <w:pStyle w:val="ListBullet"/>
        <w:numPr>
          <w:ilvl w:val="0"/>
          <w:numId w:val="1"/>
        </w:numPr>
        <w:spacing w:before="0" w:after="40"/>
        <w:contextualSpacing/>
        <w:rPr/>
      </w:pPr>
      <w:r>
        <w:rPr/>
        <w:t>zajistí dítěti vhodné oblečení a náhradní oblečení podle počasí a aktuálního programu;</w:t>
      </w:r>
    </w:p>
    <w:p>
      <w:pPr>
        <w:pStyle w:val="ListBullet"/>
        <w:numPr>
          <w:ilvl w:val="0"/>
          <w:numId w:val="1"/>
        </w:numPr>
        <w:spacing w:before="0" w:after="40"/>
        <w:contextualSpacing/>
        <w:rPr/>
      </w:pPr>
      <w:r>
        <w:rPr/>
        <w:t>se před podpisem smlouvy seznámil s aktuálními Vnitřními pravidly / Provozním řádem a Plánem výchovy a péče a zavazuje se je respektovat;</w:t>
      </w:r>
    </w:p>
    <w:p>
      <w:pPr>
        <w:pStyle w:val="ListBullet"/>
        <w:numPr>
          <w:ilvl w:val="0"/>
          <w:numId w:val="1"/>
        </w:numPr>
        <w:spacing w:before="0" w:after="40"/>
        <w:contextualSpacing/>
        <w:rPr/>
      </w:pPr>
      <w:r>
        <w:rPr/>
        <w:t>bere na vědomí Informace o zpracování osobních údajů; případný souhlas s fotografiemi a videem je samostatný a dobrovolný.</w:t>
      </w:r>
    </w:p>
    <w:p>
      <w:pPr>
        <w:pStyle w:val="Normal"/>
        <w:rPr/>
      </w:pPr>
      <w:r>
        <w:rPr/>
        <w:t>4. Čerpá-li poskytovatel příspěvek na provoz dětské skupiny ze státního rozpočtu, rodič doloží a průběžně aktualizuje údaje a doklady, které jsou podle aktuálních pravidel pro nárok na tento příspěvek potřebné.</w:t>
      </w:r>
    </w:p>
    <w:p>
      <w:pPr>
        <w:pStyle w:val="Heading1"/>
        <w:pBdr>
          <w:left w:val="single" w:sz="18" w:space="6" w:color="C5162E"/>
        </w:pBdr>
        <w:rPr/>
      </w:pPr>
      <w:r>
        <w:rPr/>
        <w:t>III. MÍSTO, PROVOZNÍ DOBA A PŘEDÁVÁNÍ DĚTÍ</w:t>
      </w:r>
    </w:p>
    <w:p>
      <w:pPr>
        <w:pStyle w:val="Normal"/>
        <w:rPr/>
      </w:pPr>
      <w:r>
        <w:rPr/>
        <w:t>1. Místem poskytování služby je Dětská skupina Klíček k radosti, Hlavní 153/88, 691 06 Velké Pavlovice. Součástí programu mohou být vycházky, pobyt na zahradě, výlety a předem oznámené akce mimo provozovnu.</w:t>
      </w:r>
    </w:p>
    <w:p>
      <w:pPr>
        <w:pStyle w:val="Normal"/>
        <w:rPr/>
      </w:pPr>
      <w:r>
        <w:rPr/>
        <w:t>2. Provozní doba je pondělí až pátek od 7:30 do 16:30. Děti přicházejí zpravidla nejpozději do 9:00, kdy začíná společný program. Vyzvedávání po obědě probíhá zpravidla mezi 12:45-13:00. Poté děti odpočívají a další běžné vyzvedávání je možné od 14:30, není-li předem dohodnuto jinak.</w:t>
      </w:r>
    </w:p>
    <w:p>
      <w:pPr>
        <w:pStyle w:val="Normal"/>
        <w:rPr/>
      </w:pPr>
      <w:r>
        <w:rPr/>
        <w:t>3. Plánované uzavření dětské skupiny (zejména o vánočních prázdninách a ve státní svátky) poskytovatel rodičům oznámí předem. V mimořádných případech, například při výpadku energií nebo vody, může být provoz krátkodobě přerušen; rodiče budou informováni bez zbytečného odkladu.</w:t>
      </w:r>
    </w:p>
    <w:p>
      <w:pPr>
        <w:pStyle w:val="Normal"/>
        <w:rPr/>
      </w:pPr>
      <w:r>
        <w:rPr/>
        <w:t>4. Dítě je předáváno pečující osobě osobně. Odpovědnost poskytovatele za dítě začíná převzetím dítěte pečující osobou a končí jeho předáním zákonnému zástupci nebo jiné oprávněné osobě uvedené v evidenčním listu.</w:t>
      </w:r>
    </w:p>
    <w:p>
      <w:pPr>
        <w:pStyle w:val="Normal"/>
        <w:rPr/>
      </w:pPr>
      <w:r>
        <w:rPr/>
        <w:t>5. Při důvodné pochybnosti je poskytovatel oprávněn ověřit totožnost osoby, která dítě vyzvedává, a do vyjasnění situace dítě nevydat.</w:t>
      </w:r>
    </w:p>
    <w:p>
      <w:pPr>
        <w:pStyle w:val="Heading1"/>
        <w:pBdr>
          <w:left w:val="single" w:sz="18" w:space="6" w:color="C5162E"/>
        </w:pBdr>
        <w:rPr/>
      </w:pPr>
      <w:r>
        <w:rPr/>
        <w:t>IV. POBYT DÍTĚTE, DOCHÁZKA NAVÍC A POZDNÍ VYZVEDNUTÍ</w:t>
      </w:r>
    </w:p>
    <w:p>
      <w:pPr>
        <w:pStyle w:val="Normal"/>
        <w:rPr/>
      </w:pPr>
      <w:r>
        <w:rPr/>
        <w:t>1. Rodiče respektují provozní dobu dětské skupiny. Při vyzvednutí po 16:30 bez předchozí domluvy může poskytovatel účtovat 200 Kč za každou započatou hodinu mimo provozní dobu.</w:t>
      </w:r>
    </w:p>
    <w:p>
      <w:pPr>
        <w:pStyle w:val="Normal"/>
        <w:rPr/>
      </w:pPr>
      <w:r>
        <w:rPr/>
        <w:t>2. Při volné kapacitě lze po předchozí domluvě využít i jiný den, než je pravidelně sjednaná docházka. Cena mimořádné docházky je 500 Kč za celý den včetně stravy nebo 400 Kč za dopoledne včetně stravy. Při předem dohodnuté náhradě vynechaného dne se tento poplatek neúčtuje.</w:t>
      </w:r>
    </w:p>
    <w:p>
      <w:pPr>
        <w:pStyle w:val="Normal"/>
        <w:rPr/>
      </w:pPr>
      <w:r>
        <w:rPr/>
        <w:t>3. Za bezpečnost dítěte při cestě do dětské skupiny a z dětské skupiny odpovídá rodič nebo osoba, která dítě doprovází. Je-li rodič přítomen s dítětem na společné akci, odpovídá za dítě po dobu své přítomnosti, pokud není výslovně dohodnuto jinak.</w:t>
      </w:r>
    </w:p>
    <w:p>
      <w:pPr>
        <w:pStyle w:val="Heading1"/>
        <w:pBdr>
          <w:left w:val="single" w:sz="18" w:space="6" w:color="C5162E"/>
        </w:pBdr>
        <w:rPr/>
      </w:pPr>
      <w:r>
        <w:rPr/>
        <w:t>V. ZDRAVOTNÍ STAV A NEPŘÍTOMNOST DÍTĚTE</w:t>
      </w:r>
    </w:p>
    <w:p>
      <w:pPr>
        <w:pStyle w:val="Normal"/>
        <w:rPr/>
      </w:pPr>
      <w:r>
        <w:rPr/>
        <w:t>1. Do dětské skupiny se předává dítě bez příznaků akutního infekčního onemocnění. Pokud se během dne objeví horečka, zvracení, průjem, výrazná bolest, náhlá změna zdravotního stavu nebo jiné příznaky, které brání bezpečnému pobytu v kolektivu, poskytovatel kontaktuje rodiče a rodič zajistí převzetí dítěte bez zbytečného odkladu.</w:t>
      </w:r>
    </w:p>
    <w:p>
      <w:pPr>
        <w:pStyle w:val="Normal"/>
        <w:rPr/>
      </w:pPr>
      <w:r>
        <w:rPr/>
        <w:t>2. Rodič informuje dětskou skupinu o závažném infekčním onemocnění dítěte nebo o dalších skutečnostech, které mohou mít význam pro zdraví ostatních dětí, a postupuje podle doporučení lékaře či příslušných orgánů ochrany veřejného zdraví.</w:t>
      </w:r>
    </w:p>
    <w:p>
      <w:pPr>
        <w:pStyle w:val="Normal"/>
        <w:rPr/>
      </w:pPr>
      <w:r>
        <w:rPr/>
        <w:t>3. Léky se v dětské skupině podávají pouze ve výjimečných případech, kdy je podání během pobytu nezbytné, a na základě předchozí písemné dohody s rodičem a jednoznačných pokynů k dávkování a způsobu podání; poskytovatel může požadovat vyjádření lékaře.</w:t>
      </w:r>
    </w:p>
    <w:p>
      <w:pPr>
        <w:pStyle w:val="Normal"/>
        <w:rPr/>
      </w:pPr>
      <w:r>
        <w:rPr/>
        <w:t>4. Náhrada zameškané docházky je možná po předchozí domluvě v rámci stejného měsíce a pouze při volné kapacitě.</w:t>
      </w:r>
    </w:p>
    <w:p>
      <w:pPr>
        <w:pStyle w:val="Normal"/>
        <w:rPr/>
      </w:pPr>
      <w:r>
        <w:rPr/>
        <w:t>5. Při dlouhodobé nemoci dítěte, kdy lékař doporučí nepobývat v kolektivu déle než jeden měsíc, může rodič po doložení této skutečnosti využít zkrácenou jednoměsíční výpovědní dobu.</w:t>
      </w:r>
    </w:p>
    <w:p>
      <w:pPr>
        <w:pStyle w:val="Heading1"/>
        <w:pBdr>
          <w:left w:val="single" w:sz="18" w:space="6" w:color="C5162E"/>
        </w:pBdr>
        <w:rPr/>
      </w:pPr>
      <w:r>
        <w:rPr/>
        <w:t>VI. ÚHRADA ZA PÉČI A STRAVNÉ</w:t>
      </w:r>
    </w:p>
    <w:p>
      <w:pPr>
        <w:pStyle w:val="Normal"/>
        <w:rPr/>
      </w:pPr>
      <w:r>
        <w:rPr/>
        <w:t>1. Výše měsíční úhrady, stravného a sjednaná docházka jsou uvedeny v Příloze č. 1. Rodič se zavazuje hradit sjednané částky řádně a včas na účet poskytovatele uvedený v příloze.</w:t>
      </w:r>
    </w:p>
    <w:p>
      <w:pPr>
        <w:pStyle w:val="Normal"/>
        <w:rPr/>
      </w:pPr>
      <w:r>
        <w:rPr>
          <w:rStyle w:val="Strong"/>
          <w:b w:val="false"/>
          <w:bCs w:val="false"/>
        </w:rPr>
        <w:t>2</w:t>
      </w:r>
      <w:r>
        <w:rPr>
          <w:rStyle w:val="Strong"/>
        </w:rPr>
        <w:t>.</w:t>
      </w:r>
      <w:r>
        <w:rPr/>
        <w:t xml:space="preserve"> Stravné za obědy se hradí samostatně, odděleně od školného. Cena jednoho oběda činí </w:t>
      </w:r>
      <w:r>
        <w:rPr>
          <w:rStyle w:val="Strong"/>
          <w:b w:val="false"/>
          <w:bCs w:val="false"/>
        </w:rPr>
        <w:t>80 Kč</w:t>
      </w:r>
      <w:r>
        <w:rPr/>
        <w:t xml:space="preserve">. Rodič si obědy pro své dítě objednává a odhlašuje sám prostřednictvím </w:t>
      </w:r>
      <w:r>
        <w:rPr>
          <w:rStyle w:val="Strong"/>
          <w:b w:val="false"/>
          <w:bCs w:val="false"/>
        </w:rPr>
        <w:t>sdílené Excelové tabulky</w:t>
      </w:r>
      <w:r>
        <w:rPr/>
        <w:t xml:space="preserve">, která je dostupná </w:t>
      </w:r>
      <w:hyperlink r:id="rId3" w:tgtFrame="_new">
        <w:r>
          <w:rPr>
            <w:rStyle w:val="Hyperlink"/>
          </w:rPr>
          <w:t>zde</w:t>
        </w:r>
      </w:hyperlink>
      <w:r>
        <w:rPr/>
        <w:t xml:space="preserve">, a odpovídá za správnost a včasnost provedených změn. Platba za obědy se provádí podle skutečně objednaných obědů na samostatný bankovní účet určený pro stravné: </w:t>
      </w:r>
      <w:r>
        <w:rPr>
          <w:rStyle w:val="Strong"/>
          <w:b w:val="false"/>
          <w:bCs w:val="false"/>
        </w:rPr>
        <w:t>2903462483/2010</w:t>
      </w:r>
      <w:r>
        <w:rPr/>
        <w:t xml:space="preserve">. Tento účet je odlišný od účtu pro úhradu školného. </w:t>
      </w:r>
    </w:p>
    <w:p>
      <w:pPr>
        <w:pStyle w:val="Normal"/>
        <w:rPr/>
      </w:pPr>
      <w:r>
        <w:rPr/>
        <w:t>3. Školné se hradí v plné výši po dobu 12 kalendářních měsíců včetně státních svátků a předem oznámeného provozního volna. Výše školného zohledňuje plánované uzavření dětské skupiny.</w:t>
      </w:r>
    </w:p>
    <w:p>
      <w:pPr>
        <w:pStyle w:val="Normal"/>
        <w:rPr/>
      </w:pPr>
      <w:r>
        <w:rPr/>
        <w:t>4</w:t>
      </w:r>
      <w:r>
        <w:rPr/>
        <w:t>. Při běžné nemoci, dovolené nebo jiné nepřítomnosti se školné nekrátí ani nevrací; tím není dotčeno pravidlo v předchozím odstavci ani případná individuální dohoda.</w:t>
      </w:r>
    </w:p>
    <w:p>
      <w:pPr>
        <w:pStyle w:val="Normal"/>
        <w:rPr/>
      </w:pPr>
      <w:r>
        <w:rPr/>
        <w:t>5</w:t>
      </w:r>
      <w:r>
        <w:rPr/>
        <w:t>. Strava se účtuje podle skutečně odebraných nebo včas neodhlášených obědů. Podmínky odhlašování jídel stanoví vnitřní pravidla.</w:t>
      </w:r>
    </w:p>
    <w:p>
      <w:pPr>
        <w:pStyle w:val="Normal"/>
        <w:rPr/>
      </w:pPr>
      <w:r>
        <w:rPr/>
        <w:t>6</w:t>
      </w:r>
      <w:r>
        <w:rPr/>
        <w:t>. Školné a stravné jsou splatné podle Přílohy č. 1. Při prodlení může poskytovatel požadovat zákonný úrok z prodlení a po předchozím písemném upozornění postupovat podle ustanovení o ukončení smlouvy.</w:t>
      </w:r>
    </w:p>
    <w:p>
      <w:pPr>
        <w:pStyle w:val="Normal"/>
        <w:rPr/>
      </w:pPr>
      <w:r>
        <w:rPr/>
        <w:t>9</w:t>
      </w:r>
      <w:r>
        <w:rPr/>
        <w:t>. Pokud dojde k výraznému růstu nákladů, může poskytovatel po předchozím písemném oznámení upravit ceník. Změna sjednané částky pro konkrétní dítě bude zachycena písemně, zpravidla novým zněním přílohy.</w:t>
      </w:r>
    </w:p>
    <w:p>
      <w:pPr>
        <w:pStyle w:val="Normal"/>
        <w:rPr/>
      </w:pPr>
      <w:r>
        <w:rPr/>
        <w:t>10</w:t>
      </w:r>
      <w:r>
        <w:rPr/>
        <w:t>. Externí programy, výlety a volitelné kroužky, které nejsou zahrnuty v pravidelném školném, jsou rodičům oznámeny předem včetně případné ceny.</w:t>
      </w:r>
    </w:p>
    <w:p>
      <w:pPr>
        <w:pStyle w:val="Normal"/>
        <w:rPr/>
      </w:pPr>
      <w:r>
        <w:rPr/>
      </w:r>
      <w:r>
        <w:br w:type="page"/>
      </w:r>
    </w:p>
    <w:p>
      <w:pPr>
        <w:pStyle w:val="Heading1"/>
        <w:pBdr>
          <w:left w:val="single" w:sz="18" w:space="6" w:color="C5162E"/>
        </w:pBdr>
        <w:spacing w:before="0" w:after="80"/>
        <w:rPr/>
      </w:pPr>
      <w:r>
        <w:rPr/>
        <w:t>VII. TRVÁNÍ A UKONČENÍ SMLOUVY</w:t>
      </w:r>
    </w:p>
    <w:p>
      <w:pPr>
        <w:pStyle w:val="Normal"/>
        <w:rPr/>
      </w:pPr>
      <w:r>
        <w:rPr/>
        <w:t>1. Smlouva se uzavírá na dobu neurčitou ode dne jejího podpisu, není-li v Příloze č. 1 uvedeno jinak.</w:t>
      </w:r>
    </w:p>
    <w:p>
      <w:pPr>
        <w:pStyle w:val="Normal"/>
        <w:rPr/>
      </w:pPr>
      <w:r>
        <w:rPr/>
        <w:t>2. Rodič může smlouvu vypovědět bez uvedení důvodu. Výpovědní doba činí 2 kalendářní měsíce a běží od prvního dne kalendářního měsíce následujícího po doručení výpovědi poskytovateli. Po dobu výpovědní doby se hradí školné; stravné pouze podle skutečné docházky.</w:t>
      </w:r>
    </w:p>
    <w:p>
      <w:pPr>
        <w:pStyle w:val="Normal"/>
        <w:rPr/>
      </w:pPr>
      <w:r>
        <w:rPr/>
        <w:t>3. Poskytovatel může smlouvu ukončit zejména při opakovaném závažném porušování smlouvy nebo vnitřních pravidel, při neuhrazení splatných plateb ani po písemné výzvě nebo při vědomém zatajení skutečností zásadních pro bezpečnou péči. Pokud to situace dovoluje, poskytovatel nejprve rodiče písemně upozorní a nabídne prostor k nápravě.</w:t>
      </w:r>
    </w:p>
    <w:p>
      <w:pPr>
        <w:pStyle w:val="Normal"/>
        <w:rPr/>
      </w:pPr>
      <w:r>
        <w:rPr/>
        <w:t>4. Pokud chování dítěte dlouhodobě a závažně ohrožuje bezpečnost dítěte nebo ostatních dětí, poskytovatel nejprve situaci projedná s rodičem a navrhne přiměřené podpůrné kroky. Teprve pokud bezpečnou péči nelze ani po spolupráci stran zajistit, může být docházka ukončena s přiměřenou, zpravidla jednoměsíční výpovědní dobou.</w:t>
      </w:r>
    </w:p>
    <w:p>
      <w:pPr>
        <w:pStyle w:val="Normal"/>
        <w:rPr/>
      </w:pPr>
      <w:r>
        <w:rPr/>
        <w:t>5. Výpověď nebo dohoda o ukončení smlouvy musí mít písemnou podobu a může být doručena osobně, poštou, datovou schránkou nebo elektronicky způsobem, který umožní zachytit obsah a určit jednající osobu.</w:t>
      </w:r>
    </w:p>
    <w:p>
      <w:pPr>
        <w:pStyle w:val="Heading1"/>
        <w:pBdr>
          <w:left w:val="single" w:sz="18" w:space="6" w:color="C5162E"/>
        </w:pBdr>
        <w:rPr/>
      </w:pPr>
      <w:r>
        <w:rPr/>
        <w:t>VIII. ZÁVĚREČNÁ USTANOVENÍ</w:t>
      </w:r>
    </w:p>
    <w:p>
      <w:pPr>
        <w:pStyle w:val="Normal"/>
        <w:rPr/>
      </w:pPr>
      <w:r>
        <w:rPr/>
        <w:t>1. Rodič potvrzuje, že se před podpisem smlouvy seznámil s aktuálním Plánem výchovy a péče a Vnitřními pravidly / Provozním řádem. Poskytovatel rodiče písemně seznámí s jejich změnami; práva rodiče při změně těchto dokumentů se řídí zákonem.</w:t>
      </w:r>
    </w:p>
    <w:p>
      <w:pPr>
        <w:pStyle w:val="Normal"/>
        <w:rPr/>
      </w:pPr>
      <w:r>
        <w:rPr/>
        <w:t>2. Změny této smlouvy se provádějí písemně. Praktické změny docházky, výše úhrady nebo kontaktních údajů lze zachytit novým zněním příslušné přílohy nebo písemným oznámením, pokud tím nejsou měněny jiné podstatné části smlouvy.</w:t>
      </w:r>
    </w:p>
    <w:p>
      <w:pPr>
        <w:pStyle w:val="Normal"/>
        <w:rPr/>
      </w:pPr>
      <w:r>
        <w:rPr/>
        <w:t>3. Smlouva je vyhotovena ve dvou stejnopisech. Každá smluvní strana obdrží jedno vyhotovení.</w:t>
      </w:r>
    </w:p>
    <w:p>
      <w:pPr>
        <w:pStyle w:val="Normal"/>
        <w:rPr/>
      </w:pPr>
      <w:r>
        <w:rPr/>
        <w:t>4. Smluvní strany prohlašují, že si smlouvu přečetly, jejímu obsahu rozumějí a souhlasí s ním.</w:t>
      </w:r>
    </w:p>
    <w:p>
      <w:pPr>
        <w:pStyle w:val="Normal"/>
        <w:rPr/>
      </w:pPr>
      <w:r>
        <w:rPr/>
      </w:r>
    </w:p>
    <w:p>
      <w:pPr>
        <w:pStyle w:val="Normal"/>
        <w:rPr/>
      </w:pPr>
      <w:r>
        <w:rPr/>
      </w:r>
    </w:p>
    <w:p>
      <w:pPr>
        <w:pStyle w:val="Normal"/>
        <w:rPr/>
      </w:pPr>
      <w:r>
        <w:rPr/>
        <w:t>V ______________________________ dne ______________________________</w:t>
      </w:r>
    </w:p>
    <w:p>
      <w:pPr>
        <w:pStyle w:val="Normal"/>
        <w:rPr/>
      </w:pPr>
      <w:r>
        <w:rPr/>
      </w:r>
    </w:p>
    <w:p>
      <w:pPr>
        <w:pStyle w:val="Normal"/>
        <w:rPr/>
      </w:pPr>
      <w:r>
        <w:rPr/>
      </w:r>
    </w:p>
    <w:p>
      <w:pPr>
        <w:pStyle w:val="Normal"/>
        <w:rPr/>
      </w:pPr>
      <w:r>
        <w:rPr/>
      </w:r>
    </w:p>
    <w:tbl>
      <w:tblPr>
        <w:tblW w:w="10035"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3345"/>
        <w:gridCol w:w="3345"/>
        <w:gridCol w:w="3345"/>
      </w:tblGrid>
      <w:tr>
        <w:trPr/>
        <w:tc>
          <w:tcPr>
            <w:tcW w:w="3345" w:type="dxa"/>
            <w:tcBorders/>
          </w:tcPr>
          <w:p>
            <w:pPr>
              <w:pStyle w:val="Normal"/>
              <w:spacing w:before="0" w:after="80"/>
              <w:jc w:val="center"/>
              <w:rPr/>
            </w:pPr>
            <w:r>
              <w:rPr>
                <w:sz w:val="17"/>
              </w:rPr>
              <w:br/>
              <w:t>____________________________</w:t>
            </w:r>
          </w:p>
        </w:tc>
        <w:tc>
          <w:tcPr>
            <w:tcW w:w="3345" w:type="dxa"/>
            <w:tcBorders/>
          </w:tcPr>
          <w:p>
            <w:pPr>
              <w:pStyle w:val="Normal"/>
              <w:spacing w:before="0" w:after="80"/>
              <w:jc w:val="center"/>
              <w:rPr/>
            </w:pPr>
            <w:r>
              <w:rPr>
                <w:sz w:val="17"/>
              </w:rPr>
              <w:br/>
              <w:t>____________________________</w:t>
            </w:r>
          </w:p>
        </w:tc>
        <w:tc>
          <w:tcPr>
            <w:tcW w:w="3345" w:type="dxa"/>
            <w:tcBorders/>
          </w:tcPr>
          <w:p>
            <w:pPr>
              <w:pStyle w:val="Normal"/>
              <w:spacing w:before="0" w:after="80"/>
              <w:jc w:val="center"/>
              <w:rPr/>
            </w:pPr>
            <w:r>
              <w:rPr>
                <w:sz w:val="17"/>
              </w:rPr>
              <w:br/>
              <w:t>____________________________</w:t>
            </w:r>
          </w:p>
        </w:tc>
      </w:tr>
      <w:tr>
        <w:trPr/>
        <w:tc>
          <w:tcPr>
            <w:tcW w:w="3345" w:type="dxa"/>
            <w:tcBorders/>
          </w:tcPr>
          <w:p>
            <w:pPr>
              <w:pStyle w:val="Normal"/>
              <w:spacing w:before="0" w:after="80"/>
              <w:jc w:val="center"/>
              <w:rPr/>
            </w:pPr>
            <w:r>
              <w:rPr>
                <w:sz w:val="17"/>
              </w:rPr>
              <w:t>Za poskytovatele - člen výboru</w:t>
              <w:br/>
              <w:t>jméno: ____________________</w:t>
            </w:r>
          </w:p>
        </w:tc>
        <w:tc>
          <w:tcPr>
            <w:tcW w:w="3345" w:type="dxa"/>
            <w:tcBorders/>
          </w:tcPr>
          <w:p>
            <w:pPr>
              <w:pStyle w:val="Normal"/>
              <w:spacing w:before="0" w:after="80"/>
              <w:jc w:val="center"/>
              <w:rPr/>
            </w:pPr>
            <w:r>
              <w:rPr>
                <w:sz w:val="17"/>
              </w:rPr>
              <w:t>Za poskytovatele - člen výboru</w:t>
              <w:br/>
              <w:t>jméno: ____________________</w:t>
            </w:r>
          </w:p>
        </w:tc>
        <w:tc>
          <w:tcPr>
            <w:tcW w:w="3345" w:type="dxa"/>
            <w:tcBorders/>
          </w:tcPr>
          <w:p>
            <w:pPr>
              <w:pStyle w:val="Normal"/>
              <w:spacing w:before="0" w:after="80"/>
              <w:jc w:val="center"/>
              <w:rPr/>
            </w:pPr>
            <w:r>
              <w:rPr>
                <w:sz w:val="17"/>
              </w:rPr>
              <w:t>Rodič / zákonný zástupce</w:t>
              <w:br/>
              <w:t>jméno: ____________________</w:t>
            </w:r>
          </w:p>
        </w:tc>
      </w:tr>
    </w:tbl>
    <w:p>
      <w:pPr>
        <w:pStyle w:val="Normal"/>
        <w:rPr/>
      </w:pPr>
      <w:r>
        <w:rPr/>
      </w:r>
      <w:r>
        <w:br w:type="page"/>
      </w:r>
    </w:p>
    <w:tbl>
      <w:tblPr>
        <w:tblW w:w="9694" w:type="dxa"/>
        <w:jc w:val="center"/>
        <w:tblInd w:w="0" w:type="dxa"/>
        <w:tblLayout w:type="fixed"/>
        <w:tblCellMar>
          <w:top w:w="0" w:type="dxa"/>
          <w:start w:w="40" w:type="dxa"/>
          <w:bottom w:w="0" w:type="dxa"/>
          <w:end w:w="40" w:type="dxa"/>
        </w:tblCellMar>
        <w:tblLook w:val="04a0" w:firstRow="1" w:noVBand="1" w:lastRow="0" w:firstColumn="1" w:lastColumn="0" w:noHBand="0"/>
      </w:tblPr>
      <w:tblGrid>
        <w:gridCol w:w="2551"/>
        <w:gridCol w:w="7143"/>
      </w:tblGrid>
      <w:tr>
        <w:trPr/>
        <w:tc>
          <w:tcPr>
            <w:tcW w:w="2551" w:type="dxa"/>
            <w:tcBorders/>
            <w:vAlign w:val="center"/>
          </w:tcPr>
          <w:p>
            <w:pPr>
              <w:pStyle w:val="Normal"/>
              <w:pageBreakBefore/>
              <w:spacing w:before="0" w:after="80"/>
              <w:jc w:val="center"/>
              <w:rPr/>
            </w:pPr>
            <w:r>
              <w:rPr/>
              <w:drawing>
                <wp:inline distT="0" distB="0" distL="0" distR="0">
                  <wp:extent cx="953770" cy="9537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4"/>
                          <a:stretch>
                            <a:fillRect/>
                          </a:stretch>
                        </pic:blipFill>
                        <pic:spPr bwMode="auto">
                          <a:xfrm>
                            <a:off x="0" y="0"/>
                            <a:ext cx="953770" cy="953770"/>
                          </a:xfrm>
                          <a:prstGeom prst="rect">
                            <a:avLst/>
                          </a:prstGeom>
                          <a:noFill/>
                        </pic:spPr>
                      </pic:pic>
                    </a:graphicData>
                  </a:graphic>
                </wp:inline>
              </w:drawing>
            </w:r>
          </w:p>
        </w:tc>
        <w:tc>
          <w:tcPr>
            <w:tcW w:w="7143" w:type="dxa"/>
            <w:tcBorders/>
            <w:vAlign w:val="center"/>
          </w:tcPr>
          <w:p>
            <w:pPr>
              <w:pStyle w:val="Normal"/>
              <w:spacing w:before="0" w:after="80"/>
              <w:jc w:val="start"/>
              <w:rPr/>
            </w:pPr>
            <w:r>
              <w:rPr>
                <w:b/>
                <w:color w:val="191919"/>
                <w:sz w:val="30"/>
              </w:rPr>
              <w:t>RADOSTNÁ RODINA, z. s.</w:t>
            </w:r>
            <w:r>
              <w:rPr>
                <w:b/>
                <w:sz w:val="19"/>
              </w:rPr>
              <w:br/>
              <w:t>Dětská skupina Klíček k radosti</w:t>
            </w:r>
            <w:r>
              <w:rPr>
                <w:sz w:val="19"/>
              </w:rPr>
              <w:br/>
              <w:t>Hlavní 153/88, 691 06 Velké Pavlovice</w:t>
              <w:br/>
              <w:t>IČO 05701341 | radostnarodina@gmail.com | +420 773 085 163</w:t>
              <w:br/>
              <w:t>Datová schránka: svrapdh</w:t>
            </w:r>
            <w:r>
              <w:rPr>
                <w:color w:val="6E6E6E"/>
                <w:sz w:val="18"/>
              </w:rPr>
              <w:br/>
              <w:t>Příloha č. 1 ke smlouvě</w:t>
            </w:r>
          </w:p>
        </w:tc>
      </w:tr>
    </w:tbl>
    <w:p>
      <w:pPr>
        <w:pStyle w:val="Normal"/>
        <w:pBdr>
          <w:bottom w:val="single" w:sz="18" w:space="1" w:color="C5162E"/>
        </w:pBdr>
        <w:spacing w:before="20" w:after="140"/>
        <w:rPr/>
      </w:pPr>
      <w:r>
        <w:rPr/>
      </w:r>
    </w:p>
    <w:p>
      <w:pPr>
        <w:pStyle w:val="Normal"/>
        <w:spacing w:before="0" w:after="60"/>
        <w:jc w:val="center"/>
        <w:rPr/>
      </w:pPr>
      <w:r>
        <w:rPr>
          <w:b/>
          <w:color w:val="191919"/>
          <w:sz w:val="32"/>
        </w:rPr>
        <w:t>PŘÍLOHA Č. 1 - DOCHÁZKA A PLATBY</w:t>
      </w:r>
    </w:p>
    <w:p>
      <w:pPr>
        <w:pStyle w:val="Normal"/>
        <w:spacing w:before="0" w:after="180"/>
        <w:jc w:val="center"/>
        <w:rPr/>
      </w:pPr>
      <w:r>
        <w:rPr>
          <w:color w:val="5A5A5A"/>
          <w:sz w:val="20"/>
        </w:rPr>
        <w:t>sjednané kapacitní místo dítěte</w:t>
      </w:r>
    </w:p>
    <w:tbl>
      <w:tblPr>
        <w:tblW w:w="10036" w:type="dxa"/>
        <w:jc w:val="center"/>
        <w:tblInd w:w="0" w:type="dxa"/>
        <w:tblLayout w:type="fixed"/>
        <w:tblCellMar>
          <w:top w:w="35" w:type="dxa"/>
          <w:start w:w="60" w:type="dxa"/>
          <w:bottom w:w="35" w:type="dxa"/>
          <w:end w:w="60" w:type="dxa"/>
        </w:tblCellMar>
        <w:tblLook w:val="04a0" w:firstRow="1" w:noVBand="1" w:lastRow="0" w:firstColumn="1" w:lastColumn="0" w:noHBand="0"/>
      </w:tblPr>
      <w:tblGrid>
        <w:gridCol w:w="5018"/>
        <w:gridCol w:w="5018"/>
      </w:tblGrid>
      <w:tr>
        <w:trPr/>
        <w:tc>
          <w:tcPr>
            <w:tcW w:w="5018" w:type="dxa"/>
            <w:tcBorders>
              <w:top w:val="single" w:sz="6" w:space="0" w:color="AFAFAF"/>
              <w:start w:val="single" w:sz="6" w:space="0" w:color="AFAFAF"/>
              <w:bottom w:val="single" w:sz="6" w:space="0" w:color="AFAFAF"/>
              <w:end w:val="single" w:sz="6" w:space="0" w:color="AFAFAF"/>
            </w:tcBorders>
          </w:tcPr>
          <w:p>
            <w:pPr>
              <w:pStyle w:val="Normal"/>
              <w:spacing w:before="0" w:after="0"/>
              <w:rPr/>
            </w:pPr>
            <w:r>
              <w:rPr>
                <w:sz w:val="17"/>
              </w:rPr>
              <w:t>Jméno dítěte</w:t>
            </w:r>
          </w:p>
        </w:tc>
        <w:tc>
          <w:tcPr>
            <w:tcW w:w="5018" w:type="dxa"/>
            <w:tcBorders>
              <w:top w:val="single" w:sz="6" w:space="0" w:color="AFAFAF"/>
              <w:start w:val="single" w:sz="6" w:space="0" w:color="AFAFAF"/>
              <w:bottom w:val="single" w:sz="6" w:space="0" w:color="AFAFAF"/>
              <w:end w:val="single" w:sz="6" w:space="0" w:color="AFAFAF"/>
            </w:tcBorders>
          </w:tcPr>
          <w:p>
            <w:pPr>
              <w:pStyle w:val="Normal"/>
              <w:spacing w:before="0" w:after="0"/>
              <w:rPr/>
            </w:pPr>
            <w:r>
              <w:rPr/>
            </w:r>
          </w:p>
        </w:tc>
      </w:tr>
      <w:tr>
        <w:trPr/>
        <w:tc>
          <w:tcPr>
            <w:tcW w:w="5018" w:type="dxa"/>
            <w:tcBorders>
              <w:top w:val="single" w:sz="6" w:space="0" w:color="AFAFAF"/>
              <w:start w:val="single" w:sz="6" w:space="0" w:color="AFAFAF"/>
              <w:bottom w:val="single" w:sz="6" w:space="0" w:color="AFAFAF"/>
              <w:end w:val="single" w:sz="6" w:space="0" w:color="AFAFAF"/>
            </w:tcBorders>
          </w:tcPr>
          <w:p>
            <w:pPr>
              <w:pStyle w:val="Normal"/>
              <w:spacing w:before="0" w:after="0"/>
              <w:rPr/>
            </w:pPr>
            <w:r>
              <w:rPr>
                <w:sz w:val="17"/>
              </w:rPr>
              <w:t>Období platnosti přílohy</w:t>
            </w:r>
          </w:p>
        </w:tc>
        <w:tc>
          <w:tcPr>
            <w:tcW w:w="5018" w:type="dxa"/>
            <w:tcBorders>
              <w:top w:val="single" w:sz="6" w:space="0" w:color="AFAFAF"/>
              <w:start w:val="single" w:sz="6" w:space="0" w:color="AFAFAF"/>
              <w:bottom w:val="single" w:sz="6" w:space="0" w:color="AFAFAF"/>
              <w:end w:val="single" w:sz="6" w:space="0" w:color="AFAFAF"/>
            </w:tcBorders>
          </w:tcPr>
          <w:p>
            <w:pPr>
              <w:pStyle w:val="Normal"/>
              <w:spacing w:before="0" w:after="0"/>
              <w:rPr/>
            </w:pPr>
            <w:r>
              <w:rPr>
                <w:sz w:val="17"/>
              </w:rPr>
              <w:t>od ____________________ do ____________________</w:t>
            </w:r>
          </w:p>
        </w:tc>
      </w:tr>
      <w:tr>
        <w:trPr/>
        <w:tc>
          <w:tcPr>
            <w:tcW w:w="5018" w:type="dxa"/>
            <w:tcBorders>
              <w:top w:val="single" w:sz="6" w:space="0" w:color="AFAFAF"/>
              <w:start w:val="single" w:sz="6" w:space="0" w:color="AFAFAF"/>
              <w:bottom w:val="single" w:sz="6" w:space="0" w:color="AFAFAF"/>
              <w:end w:val="single" w:sz="6" w:space="0" w:color="AFAFAF"/>
            </w:tcBorders>
          </w:tcPr>
          <w:p>
            <w:pPr>
              <w:pStyle w:val="Normal"/>
              <w:spacing w:before="0" w:after="0"/>
              <w:rPr/>
            </w:pPr>
            <w:r>
              <w:rPr>
                <w:sz w:val="17"/>
              </w:rPr>
              <w:t>Datum zahájení docházky</w:t>
            </w:r>
          </w:p>
        </w:tc>
        <w:tc>
          <w:tcPr>
            <w:tcW w:w="5018" w:type="dxa"/>
            <w:tcBorders>
              <w:top w:val="single" w:sz="6" w:space="0" w:color="AFAFAF"/>
              <w:start w:val="single" w:sz="6" w:space="0" w:color="AFAFAF"/>
              <w:bottom w:val="single" w:sz="6" w:space="0" w:color="AFAFAF"/>
              <w:end w:val="single" w:sz="6" w:space="0" w:color="AFAFAF"/>
            </w:tcBorders>
          </w:tcPr>
          <w:p>
            <w:pPr>
              <w:pStyle w:val="Normal"/>
              <w:spacing w:before="0" w:after="0"/>
              <w:rPr/>
            </w:pPr>
            <w:r>
              <w:rPr/>
            </w:r>
          </w:p>
        </w:tc>
      </w:tr>
    </w:tbl>
    <w:p>
      <w:pPr>
        <w:pStyle w:val="Heading1"/>
        <w:pBdr>
          <w:left w:val="single" w:sz="18" w:space="6" w:color="C5162E"/>
        </w:pBdr>
        <w:rPr/>
      </w:pPr>
      <w:r>
        <w:rPr/>
        <w:t>1. SJEDNANÁ DOCHÁZKA</w:t>
      </w:r>
    </w:p>
    <w:tbl>
      <w:tblPr>
        <w:tblW w:w="10035" w:type="dxa"/>
        <w:jc w:val="center"/>
        <w:tblInd w:w="0" w:type="dxa"/>
        <w:tblLayout w:type="fixed"/>
        <w:tblCellMar>
          <w:top w:w="30" w:type="dxa"/>
          <w:start w:w="55" w:type="dxa"/>
          <w:bottom w:w="30" w:type="dxa"/>
          <w:end w:w="55" w:type="dxa"/>
        </w:tblCellMar>
        <w:tblLook w:val="04a0" w:firstRow="1" w:noVBand="1" w:lastRow="0" w:firstColumn="1" w:lastColumn="0" w:noHBand="0"/>
      </w:tblPr>
      <w:tblGrid>
        <w:gridCol w:w="3345"/>
        <w:gridCol w:w="3345"/>
        <w:gridCol w:w="3345"/>
      </w:tblGrid>
      <w:tr>
        <w:trPr>
          <w:tblHeader w:val="true"/>
        </w:trPr>
        <w:tc>
          <w:tcPr>
            <w:tcW w:w="3345" w:type="dxa"/>
            <w:tcBorders>
              <w:top w:val="single" w:sz="6" w:space="0" w:color="AFAFAF"/>
              <w:start w:val="single" w:sz="6" w:space="0" w:color="AFAFAF"/>
              <w:bottom w:val="single" w:sz="6" w:space="0" w:color="AFAFAF"/>
              <w:end w:val="single" w:sz="6" w:space="0" w:color="AFAFAF"/>
            </w:tcBorders>
            <w:shd w:fill="F3F3F3" w:val="clear"/>
          </w:tcPr>
          <w:p>
            <w:pPr>
              <w:pStyle w:val="Normal"/>
              <w:spacing w:before="0" w:after="0"/>
              <w:rPr/>
            </w:pPr>
            <w:r>
              <w:rPr>
                <w:b/>
                <w:sz w:val="17"/>
              </w:rPr>
              <w:t>Den</w:t>
            </w:r>
          </w:p>
        </w:tc>
        <w:tc>
          <w:tcPr>
            <w:tcW w:w="3345" w:type="dxa"/>
            <w:tcBorders>
              <w:top w:val="single" w:sz="6" w:space="0" w:color="AFAFAF"/>
              <w:start w:val="single" w:sz="6" w:space="0" w:color="AFAFAF"/>
              <w:bottom w:val="single" w:sz="6" w:space="0" w:color="AFAFAF"/>
              <w:end w:val="single" w:sz="6" w:space="0" w:color="AFAFAF"/>
            </w:tcBorders>
            <w:shd w:fill="F3F3F3" w:val="clear"/>
          </w:tcPr>
          <w:p>
            <w:pPr>
              <w:pStyle w:val="Normal"/>
              <w:spacing w:before="0" w:after="0"/>
              <w:rPr/>
            </w:pPr>
            <w:r>
              <w:rPr>
                <w:b/>
                <w:sz w:val="17"/>
              </w:rPr>
              <w:t>Příchod</w:t>
            </w:r>
          </w:p>
        </w:tc>
        <w:tc>
          <w:tcPr>
            <w:tcW w:w="3345" w:type="dxa"/>
            <w:tcBorders>
              <w:top w:val="single" w:sz="6" w:space="0" w:color="AFAFAF"/>
              <w:start w:val="single" w:sz="6" w:space="0" w:color="AFAFAF"/>
              <w:bottom w:val="single" w:sz="6" w:space="0" w:color="AFAFAF"/>
              <w:end w:val="single" w:sz="6" w:space="0" w:color="AFAFAF"/>
            </w:tcBorders>
            <w:shd w:fill="F3F3F3" w:val="clear"/>
          </w:tcPr>
          <w:p>
            <w:pPr>
              <w:pStyle w:val="Normal"/>
              <w:spacing w:before="0" w:after="0"/>
              <w:rPr/>
            </w:pPr>
            <w:r>
              <w:rPr>
                <w:b/>
                <w:sz w:val="17"/>
              </w:rPr>
              <w:t>Odchod</w:t>
            </w:r>
          </w:p>
        </w:tc>
      </w:tr>
      <w:tr>
        <w:trPr/>
        <w:tc>
          <w:tcPr>
            <w:tcW w:w="3345" w:type="dxa"/>
            <w:tcBorders>
              <w:top w:val="single" w:sz="6" w:space="0" w:color="AFAFAF"/>
              <w:start w:val="single" w:sz="6" w:space="0" w:color="AFAFAF"/>
              <w:bottom w:val="single" w:sz="6" w:space="0" w:color="AFAFAF"/>
              <w:end w:val="single" w:sz="6" w:space="0" w:color="AFAFAF"/>
            </w:tcBorders>
          </w:tcPr>
          <w:p>
            <w:pPr>
              <w:pStyle w:val="Normal"/>
              <w:spacing w:before="0" w:after="0"/>
              <w:rPr/>
            </w:pPr>
            <w:r>
              <w:rPr>
                <w:sz w:val="17"/>
              </w:rPr>
              <w:t>Pondělí</w:t>
            </w:r>
          </w:p>
        </w:tc>
        <w:tc>
          <w:tcPr>
            <w:tcW w:w="3345" w:type="dxa"/>
            <w:tcBorders>
              <w:top w:val="single" w:sz="6" w:space="0" w:color="AFAFAF"/>
              <w:start w:val="single" w:sz="6" w:space="0" w:color="AFAFAF"/>
              <w:bottom w:val="single" w:sz="6" w:space="0" w:color="AFAFAF"/>
              <w:end w:val="single" w:sz="6" w:space="0" w:color="AFAFAF"/>
            </w:tcBorders>
          </w:tcPr>
          <w:p>
            <w:pPr>
              <w:pStyle w:val="Normal"/>
              <w:spacing w:before="0" w:after="0"/>
              <w:rPr/>
            </w:pPr>
            <w:r>
              <w:rPr/>
            </w:r>
          </w:p>
        </w:tc>
        <w:tc>
          <w:tcPr>
            <w:tcW w:w="3345" w:type="dxa"/>
            <w:tcBorders>
              <w:top w:val="single" w:sz="6" w:space="0" w:color="AFAFAF"/>
              <w:start w:val="single" w:sz="6" w:space="0" w:color="AFAFAF"/>
              <w:bottom w:val="single" w:sz="6" w:space="0" w:color="AFAFAF"/>
              <w:end w:val="single" w:sz="6" w:space="0" w:color="AFAFAF"/>
            </w:tcBorders>
          </w:tcPr>
          <w:p>
            <w:pPr>
              <w:pStyle w:val="Normal"/>
              <w:spacing w:before="0" w:after="0"/>
              <w:rPr/>
            </w:pPr>
            <w:r>
              <w:rPr/>
            </w:r>
          </w:p>
        </w:tc>
      </w:tr>
      <w:tr>
        <w:trPr/>
        <w:tc>
          <w:tcPr>
            <w:tcW w:w="3345" w:type="dxa"/>
            <w:tcBorders>
              <w:top w:val="single" w:sz="6" w:space="0" w:color="AFAFAF"/>
              <w:start w:val="single" w:sz="6" w:space="0" w:color="AFAFAF"/>
              <w:bottom w:val="single" w:sz="6" w:space="0" w:color="AFAFAF"/>
              <w:end w:val="single" w:sz="6" w:space="0" w:color="AFAFAF"/>
            </w:tcBorders>
          </w:tcPr>
          <w:p>
            <w:pPr>
              <w:pStyle w:val="Normal"/>
              <w:spacing w:before="0" w:after="0"/>
              <w:rPr/>
            </w:pPr>
            <w:r>
              <w:rPr>
                <w:sz w:val="17"/>
              </w:rPr>
              <w:t>Úterý</w:t>
            </w:r>
          </w:p>
        </w:tc>
        <w:tc>
          <w:tcPr>
            <w:tcW w:w="3345" w:type="dxa"/>
            <w:tcBorders>
              <w:top w:val="single" w:sz="6" w:space="0" w:color="AFAFAF"/>
              <w:start w:val="single" w:sz="6" w:space="0" w:color="AFAFAF"/>
              <w:bottom w:val="single" w:sz="6" w:space="0" w:color="AFAFAF"/>
              <w:end w:val="single" w:sz="6" w:space="0" w:color="AFAFAF"/>
            </w:tcBorders>
          </w:tcPr>
          <w:p>
            <w:pPr>
              <w:pStyle w:val="Normal"/>
              <w:spacing w:before="0" w:after="0"/>
              <w:rPr/>
            </w:pPr>
            <w:r>
              <w:rPr/>
            </w:r>
          </w:p>
        </w:tc>
        <w:tc>
          <w:tcPr>
            <w:tcW w:w="3345" w:type="dxa"/>
            <w:tcBorders>
              <w:top w:val="single" w:sz="6" w:space="0" w:color="AFAFAF"/>
              <w:start w:val="single" w:sz="6" w:space="0" w:color="AFAFAF"/>
              <w:bottom w:val="single" w:sz="6" w:space="0" w:color="AFAFAF"/>
              <w:end w:val="single" w:sz="6" w:space="0" w:color="AFAFAF"/>
            </w:tcBorders>
          </w:tcPr>
          <w:p>
            <w:pPr>
              <w:pStyle w:val="Normal"/>
              <w:spacing w:before="0" w:after="0"/>
              <w:rPr/>
            </w:pPr>
            <w:r>
              <w:rPr/>
            </w:r>
          </w:p>
        </w:tc>
      </w:tr>
      <w:tr>
        <w:trPr/>
        <w:tc>
          <w:tcPr>
            <w:tcW w:w="3345" w:type="dxa"/>
            <w:tcBorders>
              <w:top w:val="single" w:sz="6" w:space="0" w:color="AFAFAF"/>
              <w:start w:val="single" w:sz="6" w:space="0" w:color="AFAFAF"/>
              <w:bottom w:val="single" w:sz="6" w:space="0" w:color="AFAFAF"/>
              <w:end w:val="single" w:sz="6" w:space="0" w:color="AFAFAF"/>
            </w:tcBorders>
          </w:tcPr>
          <w:p>
            <w:pPr>
              <w:pStyle w:val="Normal"/>
              <w:spacing w:before="0" w:after="0"/>
              <w:rPr/>
            </w:pPr>
            <w:r>
              <w:rPr>
                <w:sz w:val="17"/>
              </w:rPr>
              <w:t>Středa</w:t>
            </w:r>
          </w:p>
        </w:tc>
        <w:tc>
          <w:tcPr>
            <w:tcW w:w="3345" w:type="dxa"/>
            <w:tcBorders>
              <w:top w:val="single" w:sz="6" w:space="0" w:color="AFAFAF"/>
              <w:start w:val="single" w:sz="6" w:space="0" w:color="AFAFAF"/>
              <w:bottom w:val="single" w:sz="6" w:space="0" w:color="AFAFAF"/>
              <w:end w:val="single" w:sz="6" w:space="0" w:color="AFAFAF"/>
            </w:tcBorders>
          </w:tcPr>
          <w:p>
            <w:pPr>
              <w:pStyle w:val="Normal"/>
              <w:spacing w:before="0" w:after="0"/>
              <w:rPr/>
            </w:pPr>
            <w:r>
              <w:rPr/>
            </w:r>
          </w:p>
        </w:tc>
        <w:tc>
          <w:tcPr>
            <w:tcW w:w="3345" w:type="dxa"/>
            <w:tcBorders>
              <w:top w:val="single" w:sz="6" w:space="0" w:color="AFAFAF"/>
              <w:start w:val="single" w:sz="6" w:space="0" w:color="AFAFAF"/>
              <w:bottom w:val="single" w:sz="6" w:space="0" w:color="AFAFAF"/>
              <w:end w:val="single" w:sz="6" w:space="0" w:color="AFAFAF"/>
            </w:tcBorders>
          </w:tcPr>
          <w:p>
            <w:pPr>
              <w:pStyle w:val="Normal"/>
              <w:spacing w:before="0" w:after="0"/>
              <w:rPr/>
            </w:pPr>
            <w:r>
              <w:rPr/>
            </w:r>
          </w:p>
        </w:tc>
      </w:tr>
      <w:tr>
        <w:trPr/>
        <w:tc>
          <w:tcPr>
            <w:tcW w:w="3345" w:type="dxa"/>
            <w:tcBorders>
              <w:top w:val="single" w:sz="6" w:space="0" w:color="AFAFAF"/>
              <w:start w:val="single" w:sz="6" w:space="0" w:color="AFAFAF"/>
              <w:bottom w:val="single" w:sz="6" w:space="0" w:color="AFAFAF"/>
              <w:end w:val="single" w:sz="6" w:space="0" w:color="AFAFAF"/>
            </w:tcBorders>
          </w:tcPr>
          <w:p>
            <w:pPr>
              <w:pStyle w:val="Normal"/>
              <w:spacing w:before="0" w:after="0"/>
              <w:rPr/>
            </w:pPr>
            <w:r>
              <w:rPr>
                <w:sz w:val="17"/>
              </w:rPr>
              <w:t>Čtvrtek</w:t>
            </w:r>
          </w:p>
        </w:tc>
        <w:tc>
          <w:tcPr>
            <w:tcW w:w="3345" w:type="dxa"/>
            <w:tcBorders>
              <w:top w:val="single" w:sz="6" w:space="0" w:color="AFAFAF"/>
              <w:start w:val="single" w:sz="6" w:space="0" w:color="AFAFAF"/>
              <w:bottom w:val="single" w:sz="6" w:space="0" w:color="AFAFAF"/>
              <w:end w:val="single" w:sz="6" w:space="0" w:color="AFAFAF"/>
            </w:tcBorders>
          </w:tcPr>
          <w:p>
            <w:pPr>
              <w:pStyle w:val="Normal"/>
              <w:spacing w:before="0" w:after="0"/>
              <w:rPr/>
            </w:pPr>
            <w:r>
              <w:rPr/>
            </w:r>
          </w:p>
        </w:tc>
        <w:tc>
          <w:tcPr>
            <w:tcW w:w="3345" w:type="dxa"/>
            <w:tcBorders>
              <w:top w:val="single" w:sz="6" w:space="0" w:color="AFAFAF"/>
              <w:start w:val="single" w:sz="6" w:space="0" w:color="AFAFAF"/>
              <w:bottom w:val="single" w:sz="6" w:space="0" w:color="AFAFAF"/>
              <w:end w:val="single" w:sz="6" w:space="0" w:color="AFAFAF"/>
            </w:tcBorders>
          </w:tcPr>
          <w:p>
            <w:pPr>
              <w:pStyle w:val="Normal"/>
              <w:spacing w:before="0" w:after="0"/>
              <w:rPr/>
            </w:pPr>
            <w:r>
              <w:rPr/>
            </w:r>
          </w:p>
        </w:tc>
      </w:tr>
      <w:tr>
        <w:trPr/>
        <w:tc>
          <w:tcPr>
            <w:tcW w:w="3345" w:type="dxa"/>
            <w:tcBorders>
              <w:top w:val="single" w:sz="6" w:space="0" w:color="AFAFAF"/>
              <w:start w:val="single" w:sz="6" w:space="0" w:color="AFAFAF"/>
              <w:bottom w:val="single" w:sz="6" w:space="0" w:color="AFAFAF"/>
              <w:end w:val="single" w:sz="6" w:space="0" w:color="AFAFAF"/>
            </w:tcBorders>
          </w:tcPr>
          <w:p>
            <w:pPr>
              <w:pStyle w:val="Normal"/>
              <w:spacing w:before="0" w:after="0"/>
              <w:rPr/>
            </w:pPr>
            <w:r>
              <w:rPr>
                <w:sz w:val="17"/>
              </w:rPr>
              <w:t>Pátek</w:t>
            </w:r>
          </w:p>
        </w:tc>
        <w:tc>
          <w:tcPr>
            <w:tcW w:w="3345" w:type="dxa"/>
            <w:tcBorders>
              <w:top w:val="single" w:sz="6" w:space="0" w:color="AFAFAF"/>
              <w:start w:val="single" w:sz="6" w:space="0" w:color="AFAFAF"/>
              <w:bottom w:val="single" w:sz="6" w:space="0" w:color="AFAFAF"/>
              <w:end w:val="single" w:sz="6" w:space="0" w:color="AFAFAF"/>
            </w:tcBorders>
          </w:tcPr>
          <w:p>
            <w:pPr>
              <w:pStyle w:val="Normal"/>
              <w:spacing w:before="0" w:after="0"/>
              <w:rPr/>
            </w:pPr>
            <w:r>
              <w:rPr/>
            </w:r>
          </w:p>
        </w:tc>
        <w:tc>
          <w:tcPr>
            <w:tcW w:w="3345" w:type="dxa"/>
            <w:tcBorders>
              <w:top w:val="single" w:sz="6" w:space="0" w:color="AFAFAF"/>
              <w:start w:val="single" w:sz="6" w:space="0" w:color="AFAFAF"/>
              <w:bottom w:val="single" w:sz="6" w:space="0" w:color="AFAFAF"/>
              <w:end w:val="single" w:sz="6" w:space="0" w:color="AFAFAF"/>
            </w:tcBorders>
          </w:tcPr>
          <w:p>
            <w:pPr>
              <w:pStyle w:val="Normal"/>
              <w:spacing w:before="0" w:after="0"/>
              <w:rPr/>
            </w:pPr>
            <w:r>
              <w:rPr/>
            </w:r>
          </w:p>
        </w:tc>
      </w:tr>
    </w:tbl>
    <w:p>
      <w:pPr>
        <w:pStyle w:val="Normal"/>
        <w:rPr/>
      </w:pPr>
      <w:r>
        <w:rPr>
          <w:sz w:val="18"/>
        </w:rPr>
        <w:t>Standardní provozní doba DS je 7:30-16:30. Děti přicházejí zpravidla nejpozději do 9:00. Vyzvedávání po obědě probíhá zpravidla 12:45-13:00, další běžné vyzvedávání od 14:30.</w:t>
      </w:r>
    </w:p>
    <w:p>
      <w:pPr>
        <w:pStyle w:val="Heading1"/>
        <w:pBdr>
          <w:left w:val="single" w:sz="18" w:space="6" w:color="C5162E"/>
        </w:pBdr>
        <w:rPr/>
      </w:pPr>
      <w:r>
        <w:rPr/>
        <w:t>2. CENÍK PRAVIDELNÉ DOCHÁZKY</w:t>
      </w:r>
    </w:p>
    <w:tbl>
      <w:tblPr>
        <w:tblW w:w="10036" w:type="dxa"/>
        <w:jc w:val="center"/>
        <w:tblInd w:w="0" w:type="dxa"/>
        <w:tblLayout w:type="fixed"/>
        <w:tblCellMar>
          <w:top w:w="28" w:type="dxa"/>
          <w:start w:w="55" w:type="dxa"/>
          <w:bottom w:w="28" w:type="dxa"/>
          <w:end w:w="55" w:type="dxa"/>
        </w:tblCellMar>
        <w:tblLook w:val="04a0" w:firstRow="1" w:noVBand="1" w:lastRow="0" w:firstColumn="1" w:lastColumn="0" w:noHBand="0"/>
      </w:tblPr>
      <w:tblGrid>
        <w:gridCol w:w="5018"/>
        <w:gridCol w:w="5018"/>
      </w:tblGrid>
      <w:tr>
        <w:trPr>
          <w:tblHeader w:val="true"/>
        </w:trPr>
        <w:tc>
          <w:tcPr>
            <w:tcW w:w="5018" w:type="dxa"/>
            <w:tcBorders>
              <w:top w:val="single" w:sz="6" w:space="0" w:color="AFAFAF"/>
              <w:start w:val="single" w:sz="6" w:space="0" w:color="AFAFAF"/>
              <w:bottom w:val="single" w:sz="6" w:space="0" w:color="AFAFAF"/>
              <w:end w:val="single" w:sz="6" w:space="0" w:color="AFAFAF"/>
            </w:tcBorders>
            <w:shd w:fill="F3F3F3" w:val="clear"/>
          </w:tcPr>
          <w:p>
            <w:pPr>
              <w:pStyle w:val="Normal"/>
              <w:spacing w:before="0" w:after="0"/>
              <w:rPr/>
            </w:pPr>
            <w:r>
              <w:rPr>
                <w:b/>
                <w:sz w:val="17"/>
              </w:rPr>
              <w:t>Typ docházky</w:t>
            </w:r>
          </w:p>
        </w:tc>
        <w:tc>
          <w:tcPr>
            <w:tcW w:w="5018" w:type="dxa"/>
            <w:tcBorders>
              <w:top w:val="single" w:sz="6" w:space="0" w:color="AFAFAF"/>
              <w:start w:val="single" w:sz="6" w:space="0" w:color="AFAFAF"/>
              <w:bottom w:val="single" w:sz="6" w:space="0" w:color="AFAFAF"/>
              <w:end w:val="single" w:sz="6" w:space="0" w:color="AFAFAF"/>
            </w:tcBorders>
            <w:shd w:fill="F3F3F3" w:val="clear"/>
          </w:tcPr>
          <w:p>
            <w:pPr>
              <w:pStyle w:val="Normal"/>
              <w:spacing w:before="0" w:after="0"/>
              <w:rPr/>
            </w:pPr>
            <w:r>
              <w:rPr>
                <w:b/>
                <w:sz w:val="17"/>
              </w:rPr>
              <w:t>Cena / měsíc</w:t>
            </w:r>
          </w:p>
        </w:tc>
      </w:tr>
      <w:tr>
        <w:trPr/>
        <w:tc>
          <w:tcPr>
            <w:tcW w:w="5018" w:type="dxa"/>
            <w:tcBorders>
              <w:top w:val="single" w:sz="6" w:space="0" w:color="AFAFAF"/>
              <w:start w:val="single" w:sz="6" w:space="0" w:color="AFAFAF"/>
              <w:bottom w:val="single" w:sz="6" w:space="0" w:color="AFAFAF"/>
              <w:end w:val="single" w:sz="6" w:space="0" w:color="AFAFAF"/>
            </w:tcBorders>
          </w:tcPr>
          <w:p>
            <w:pPr>
              <w:pStyle w:val="Normal"/>
              <w:spacing w:before="0" w:after="0"/>
              <w:rPr/>
            </w:pPr>
            <w:r>
              <w:rPr>
                <w:sz w:val="17"/>
              </w:rPr>
              <w:t>5 dní v týdnu</w:t>
            </w:r>
          </w:p>
        </w:tc>
        <w:tc>
          <w:tcPr>
            <w:tcW w:w="5018" w:type="dxa"/>
            <w:tcBorders>
              <w:top w:val="single" w:sz="6" w:space="0" w:color="AFAFAF"/>
              <w:start w:val="single" w:sz="6" w:space="0" w:color="AFAFAF"/>
              <w:bottom w:val="single" w:sz="6" w:space="0" w:color="AFAFAF"/>
              <w:end w:val="single" w:sz="6" w:space="0" w:color="AFAFAF"/>
            </w:tcBorders>
          </w:tcPr>
          <w:p>
            <w:pPr>
              <w:pStyle w:val="Normal"/>
              <w:spacing w:before="0" w:after="0"/>
              <w:rPr/>
            </w:pPr>
            <w:r>
              <w:rPr>
                <w:sz w:val="17"/>
              </w:rPr>
              <w:t>5 000</w:t>
            </w:r>
            <w:r>
              <w:rPr>
                <w:sz w:val="17"/>
              </w:rPr>
              <w:t xml:space="preserve"> Kč</w:t>
            </w:r>
          </w:p>
        </w:tc>
      </w:tr>
      <w:tr>
        <w:trPr/>
        <w:tc>
          <w:tcPr>
            <w:tcW w:w="5018" w:type="dxa"/>
            <w:tcBorders>
              <w:top w:val="single" w:sz="6" w:space="0" w:color="AFAFAF"/>
              <w:start w:val="single" w:sz="6" w:space="0" w:color="AFAFAF"/>
              <w:bottom w:val="single" w:sz="6" w:space="0" w:color="AFAFAF"/>
              <w:end w:val="single" w:sz="6" w:space="0" w:color="AFAFAF"/>
            </w:tcBorders>
          </w:tcPr>
          <w:p>
            <w:pPr>
              <w:pStyle w:val="Normal"/>
              <w:spacing w:before="0" w:after="0"/>
              <w:rPr/>
            </w:pPr>
            <w:r>
              <w:rPr>
                <w:sz w:val="17"/>
              </w:rPr>
              <w:t>4 dny v týdnu</w:t>
            </w:r>
          </w:p>
        </w:tc>
        <w:tc>
          <w:tcPr>
            <w:tcW w:w="5018" w:type="dxa"/>
            <w:tcBorders>
              <w:top w:val="single" w:sz="6" w:space="0" w:color="AFAFAF"/>
              <w:start w:val="single" w:sz="6" w:space="0" w:color="AFAFAF"/>
              <w:bottom w:val="single" w:sz="6" w:space="0" w:color="AFAFAF"/>
              <w:end w:val="single" w:sz="6" w:space="0" w:color="AFAFAF"/>
            </w:tcBorders>
          </w:tcPr>
          <w:p>
            <w:pPr>
              <w:pStyle w:val="Normal"/>
              <w:spacing w:before="0" w:after="0"/>
              <w:rPr/>
            </w:pPr>
            <w:r>
              <w:rPr>
                <w:sz w:val="17"/>
              </w:rPr>
              <w:t>4 500</w:t>
            </w:r>
            <w:r>
              <w:rPr>
                <w:sz w:val="17"/>
              </w:rPr>
              <w:t xml:space="preserve"> Kč</w:t>
            </w:r>
          </w:p>
        </w:tc>
      </w:tr>
      <w:tr>
        <w:trPr/>
        <w:tc>
          <w:tcPr>
            <w:tcW w:w="5018" w:type="dxa"/>
            <w:tcBorders>
              <w:top w:val="single" w:sz="6" w:space="0" w:color="AFAFAF"/>
              <w:start w:val="single" w:sz="6" w:space="0" w:color="AFAFAF"/>
              <w:bottom w:val="single" w:sz="6" w:space="0" w:color="AFAFAF"/>
              <w:end w:val="single" w:sz="6" w:space="0" w:color="AFAFAF"/>
            </w:tcBorders>
          </w:tcPr>
          <w:p>
            <w:pPr>
              <w:pStyle w:val="Normal"/>
              <w:spacing w:before="0" w:after="0"/>
              <w:rPr/>
            </w:pPr>
            <w:r>
              <w:rPr>
                <w:sz w:val="17"/>
              </w:rPr>
              <w:t>3 dny v týdnu</w:t>
            </w:r>
          </w:p>
        </w:tc>
        <w:tc>
          <w:tcPr>
            <w:tcW w:w="5018" w:type="dxa"/>
            <w:tcBorders>
              <w:top w:val="single" w:sz="6" w:space="0" w:color="AFAFAF"/>
              <w:start w:val="single" w:sz="6" w:space="0" w:color="AFAFAF"/>
              <w:bottom w:val="single" w:sz="6" w:space="0" w:color="AFAFAF"/>
              <w:end w:val="single" w:sz="6" w:space="0" w:color="AFAFAF"/>
            </w:tcBorders>
          </w:tcPr>
          <w:p>
            <w:pPr>
              <w:pStyle w:val="Normal"/>
              <w:spacing w:before="0" w:after="0"/>
              <w:rPr/>
            </w:pPr>
            <w:r>
              <w:rPr>
                <w:sz w:val="17"/>
              </w:rPr>
              <w:t>3 700</w:t>
            </w:r>
            <w:r>
              <w:rPr>
                <w:sz w:val="17"/>
              </w:rPr>
              <w:t xml:space="preserve"> Kč</w:t>
            </w:r>
          </w:p>
        </w:tc>
      </w:tr>
      <w:tr>
        <w:trPr/>
        <w:tc>
          <w:tcPr>
            <w:tcW w:w="5018" w:type="dxa"/>
            <w:tcBorders>
              <w:top w:val="single" w:sz="6" w:space="0" w:color="AFAFAF"/>
              <w:start w:val="single" w:sz="6" w:space="0" w:color="AFAFAF"/>
              <w:bottom w:val="single" w:sz="6" w:space="0" w:color="AFAFAF"/>
              <w:end w:val="single" w:sz="6" w:space="0" w:color="AFAFAF"/>
            </w:tcBorders>
          </w:tcPr>
          <w:p>
            <w:pPr>
              <w:pStyle w:val="Normal"/>
              <w:spacing w:before="0" w:after="0"/>
              <w:rPr/>
            </w:pPr>
            <w:r>
              <w:rPr>
                <w:sz w:val="17"/>
              </w:rPr>
              <w:t>2 dny v týdnu</w:t>
            </w:r>
          </w:p>
        </w:tc>
        <w:tc>
          <w:tcPr>
            <w:tcW w:w="5018" w:type="dxa"/>
            <w:tcBorders>
              <w:top w:val="single" w:sz="6" w:space="0" w:color="AFAFAF"/>
              <w:start w:val="single" w:sz="6" w:space="0" w:color="AFAFAF"/>
              <w:bottom w:val="single" w:sz="6" w:space="0" w:color="AFAFAF"/>
              <w:end w:val="single" w:sz="6" w:space="0" w:color="AFAFAF"/>
            </w:tcBorders>
          </w:tcPr>
          <w:p>
            <w:pPr>
              <w:pStyle w:val="Normal"/>
              <w:spacing w:before="0" w:after="0"/>
              <w:rPr/>
            </w:pPr>
            <w:r>
              <w:rPr>
                <w:sz w:val="17"/>
              </w:rPr>
              <w:t>2 800</w:t>
            </w:r>
            <w:r>
              <w:rPr>
                <w:sz w:val="17"/>
              </w:rPr>
              <w:t xml:space="preserve"> Kč</w:t>
            </w:r>
          </w:p>
        </w:tc>
      </w:tr>
      <w:tr>
        <w:trPr/>
        <w:tc>
          <w:tcPr>
            <w:tcW w:w="5018" w:type="dxa"/>
            <w:tcBorders>
              <w:top w:val="single" w:sz="6" w:space="0" w:color="AFAFAF"/>
              <w:start w:val="single" w:sz="6" w:space="0" w:color="AFAFAF"/>
              <w:bottom w:val="single" w:sz="6" w:space="0" w:color="AFAFAF"/>
              <w:end w:val="single" w:sz="6" w:space="0" w:color="AFAFAF"/>
            </w:tcBorders>
            <w:tcMar>
              <w:top w:w="25" w:type="dxa"/>
              <w:bottom w:w="25" w:type="dxa"/>
            </w:tcMar>
          </w:tcPr>
          <w:p>
            <w:pPr>
              <w:pStyle w:val="Normal"/>
              <w:spacing w:before="0" w:after="0"/>
              <w:rPr/>
            </w:pPr>
            <w:r>
              <w:rPr>
                <w:sz w:val="16"/>
              </w:rPr>
              <w:t>Sjednaná měsíční úhrada za péči</w:t>
            </w:r>
          </w:p>
        </w:tc>
        <w:tc>
          <w:tcPr>
            <w:tcW w:w="5018" w:type="dxa"/>
            <w:tcBorders>
              <w:top w:val="single" w:sz="6" w:space="0" w:color="AFAFAF"/>
              <w:start w:val="single" w:sz="6" w:space="0" w:color="AFAFAF"/>
              <w:bottom w:val="single" w:sz="6" w:space="0" w:color="AFAFAF"/>
              <w:end w:val="single" w:sz="6" w:space="0" w:color="AFAFAF"/>
            </w:tcBorders>
            <w:tcMar>
              <w:top w:w="25" w:type="dxa"/>
              <w:bottom w:w="25" w:type="dxa"/>
            </w:tcMar>
          </w:tcPr>
          <w:p>
            <w:pPr>
              <w:pStyle w:val="Normal"/>
              <w:spacing w:before="0" w:after="0"/>
              <w:rPr/>
            </w:pPr>
            <w:r>
              <w:rPr>
                <w:sz w:val="16"/>
              </w:rPr>
              <w:t>________________ Kč</w:t>
            </w:r>
          </w:p>
        </w:tc>
      </w:tr>
      <w:tr>
        <w:trPr/>
        <w:tc>
          <w:tcPr>
            <w:tcW w:w="5018" w:type="dxa"/>
            <w:tcBorders>
              <w:top w:val="single" w:sz="6" w:space="0" w:color="AFAFAF"/>
              <w:start w:val="single" w:sz="6" w:space="0" w:color="AFAFAF"/>
              <w:bottom w:val="single" w:sz="6" w:space="0" w:color="AFAFAF"/>
              <w:end w:val="single" w:sz="6" w:space="0" w:color="AFAFAF"/>
            </w:tcBorders>
            <w:tcMar>
              <w:top w:w="25" w:type="dxa"/>
              <w:bottom w:w="25" w:type="dxa"/>
            </w:tcMar>
          </w:tcPr>
          <w:p>
            <w:pPr>
              <w:pStyle w:val="Normal"/>
              <w:spacing w:before="0" w:after="0"/>
              <w:rPr/>
            </w:pPr>
            <w:r>
              <w:rPr>
                <w:sz w:val="16"/>
              </w:rPr>
              <w:t>Stravné</w:t>
            </w:r>
          </w:p>
        </w:tc>
        <w:tc>
          <w:tcPr>
            <w:tcW w:w="5018" w:type="dxa"/>
            <w:tcBorders>
              <w:top w:val="single" w:sz="6" w:space="0" w:color="AFAFAF"/>
              <w:start w:val="single" w:sz="6" w:space="0" w:color="AFAFAF"/>
              <w:bottom w:val="single" w:sz="6" w:space="0" w:color="AFAFAF"/>
              <w:end w:val="single" w:sz="6" w:space="0" w:color="AFAFAF"/>
            </w:tcBorders>
            <w:tcMar>
              <w:top w:w="25" w:type="dxa"/>
              <w:bottom w:w="25" w:type="dxa"/>
            </w:tcMar>
          </w:tcPr>
          <w:p>
            <w:pPr>
              <w:pStyle w:val="Normal"/>
              <w:spacing w:before="0" w:after="0"/>
              <w:rPr/>
            </w:pPr>
            <w:r>
              <w:rPr>
                <w:sz w:val="16"/>
              </w:rPr>
              <w:t>80</w:t>
            </w:r>
            <w:r>
              <w:rPr>
                <w:sz w:val="16"/>
              </w:rPr>
              <w:t xml:space="preserve"> Kč / den</w:t>
            </w:r>
          </w:p>
        </w:tc>
      </w:tr>
      <w:tr>
        <w:trPr/>
        <w:tc>
          <w:tcPr>
            <w:tcW w:w="5018" w:type="dxa"/>
            <w:tcBorders>
              <w:top w:val="single" w:sz="6" w:space="0" w:color="AFAFAF"/>
              <w:start w:val="single" w:sz="6" w:space="0" w:color="AFAFAF"/>
              <w:bottom w:val="single" w:sz="6" w:space="0" w:color="AFAFAF"/>
              <w:end w:val="single" w:sz="6" w:space="0" w:color="AFAFAF"/>
            </w:tcBorders>
            <w:tcMar>
              <w:top w:w="25" w:type="dxa"/>
              <w:bottom w:w="25" w:type="dxa"/>
            </w:tcMar>
          </w:tcPr>
          <w:p>
            <w:pPr>
              <w:pStyle w:val="Normal"/>
              <w:spacing w:before="0" w:after="0"/>
              <w:rPr/>
            </w:pPr>
            <w:r>
              <w:rPr>
                <w:sz w:val="16"/>
              </w:rPr>
              <w:t>Mimořádný celý den mimo sjednanou docházku</w:t>
            </w:r>
          </w:p>
        </w:tc>
        <w:tc>
          <w:tcPr>
            <w:tcW w:w="5018" w:type="dxa"/>
            <w:tcBorders>
              <w:top w:val="single" w:sz="6" w:space="0" w:color="AFAFAF"/>
              <w:start w:val="single" w:sz="6" w:space="0" w:color="AFAFAF"/>
              <w:bottom w:val="single" w:sz="6" w:space="0" w:color="AFAFAF"/>
              <w:end w:val="single" w:sz="6" w:space="0" w:color="AFAFAF"/>
            </w:tcBorders>
            <w:tcMar>
              <w:top w:w="25" w:type="dxa"/>
              <w:bottom w:w="25" w:type="dxa"/>
            </w:tcMar>
          </w:tcPr>
          <w:p>
            <w:pPr>
              <w:pStyle w:val="Normal"/>
              <w:spacing w:before="0" w:after="0"/>
              <w:rPr/>
            </w:pPr>
            <w:r>
              <w:rPr>
                <w:sz w:val="16"/>
              </w:rPr>
              <w:t>500 Kč včetně stravy</w:t>
            </w:r>
          </w:p>
        </w:tc>
      </w:tr>
      <w:tr>
        <w:trPr/>
        <w:tc>
          <w:tcPr>
            <w:tcW w:w="5018" w:type="dxa"/>
            <w:tcBorders>
              <w:top w:val="single" w:sz="6" w:space="0" w:color="AFAFAF"/>
              <w:start w:val="single" w:sz="6" w:space="0" w:color="AFAFAF"/>
              <w:bottom w:val="single" w:sz="6" w:space="0" w:color="AFAFAF"/>
              <w:end w:val="single" w:sz="6" w:space="0" w:color="AFAFAF"/>
            </w:tcBorders>
            <w:tcMar>
              <w:top w:w="25" w:type="dxa"/>
              <w:bottom w:w="25" w:type="dxa"/>
            </w:tcMar>
          </w:tcPr>
          <w:p>
            <w:pPr>
              <w:pStyle w:val="Normal"/>
              <w:spacing w:before="0" w:after="0"/>
              <w:rPr/>
            </w:pPr>
            <w:r>
              <w:rPr>
                <w:sz w:val="16"/>
              </w:rPr>
              <w:t>Mimořádné dopoledne mimo sjednanou docházku</w:t>
            </w:r>
          </w:p>
        </w:tc>
        <w:tc>
          <w:tcPr>
            <w:tcW w:w="5018" w:type="dxa"/>
            <w:tcBorders>
              <w:top w:val="single" w:sz="6" w:space="0" w:color="AFAFAF"/>
              <w:start w:val="single" w:sz="6" w:space="0" w:color="AFAFAF"/>
              <w:bottom w:val="single" w:sz="6" w:space="0" w:color="AFAFAF"/>
              <w:end w:val="single" w:sz="6" w:space="0" w:color="AFAFAF"/>
            </w:tcBorders>
            <w:tcMar>
              <w:top w:w="25" w:type="dxa"/>
              <w:bottom w:w="25" w:type="dxa"/>
            </w:tcMar>
          </w:tcPr>
          <w:p>
            <w:pPr>
              <w:pStyle w:val="Normal"/>
              <w:spacing w:before="0" w:after="0"/>
              <w:rPr/>
            </w:pPr>
            <w:r>
              <w:rPr>
                <w:sz w:val="16"/>
              </w:rPr>
              <w:t>400 Kč včetně stravy</w:t>
            </w:r>
          </w:p>
        </w:tc>
      </w:tr>
      <w:tr>
        <w:trPr/>
        <w:tc>
          <w:tcPr>
            <w:tcW w:w="5018" w:type="dxa"/>
            <w:tcBorders>
              <w:top w:val="single" w:sz="6" w:space="0" w:color="AFAFAF"/>
              <w:start w:val="single" w:sz="6" w:space="0" w:color="AFAFAF"/>
              <w:bottom w:val="single" w:sz="6" w:space="0" w:color="AFAFAF"/>
              <w:end w:val="single" w:sz="6" w:space="0" w:color="AFAFAF"/>
            </w:tcBorders>
            <w:tcMar>
              <w:top w:w="25" w:type="dxa"/>
              <w:bottom w:w="25" w:type="dxa"/>
            </w:tcMar>
          </w:tcPr>
          <w:p>
            <w:pPr>
              <w:pStyle w:val="Normal"/>
              <w:spacing w:before="0" w:after="0"/>
              <w:rPr/>
            </w:pPr>
            <w:r>
              <w:rPr>
                <w:sz w:val="16"/>
              </w:rPr>
              <w:t>Pozdní vyzvednutí po 16:30</w:t>
            </w:r>
          </w:p>
        </w:tc>
        <w:tc>
          <w:tcPr>
            <w:tcW w:w="5018" w:type="dxa"/>
            <w:tcBorders>
              <w:top w:val="single" w:sz="6" w:space="0" w:color="AFAFAF"/>
              <w:start w:val="single" w:sz="6" w:space="0" w:color="AFAFAF"/>
              <w:bottom w:val="single" w:sz="6" w:space="0" w:color="AFAFAF"/>
              <w:end w:val="single" w:sz="6" w:space="0" w:color="AFAFAF"/>
            </w:tcBorders>
            <w:tcMar>
              <w:top w:w="25" w:type="dxa"/>
              <w:bottom w:w="25" w:type="dxa"/>
            </w:tcMar>
          </w:tcPr>
          <w:p>
            <w:pPr>
              <w:pStyle w:val="Normal"/>
              <w:spacing w:before="0" w:after="0"/>
              <w:rPr/>
            </w:pPr>
            <w:r>
              <w:rPr>
                <w:sz w:val="16"/>
              </w:rPr>
              <w:t>200 Kč za každou započatou hodinu</w:t>
            </w:r>
          </w:p>
        </w:tc>
      </w:tr>
    </w:tbl>
    <w:p>
      <w:pPr>
        <w:pStyle w:val="Heading1"/>
        <w:pBdr>
          <w:left w:val="single" w:sz="18" w:space="6" w:color="C5162E"/>
        </w:pBdr>
        <w:rPr/>
      </w:pPr>
      <w:r>
        <w:rPr/>
        <w:t>3. PLACENÍ</w:t>
      </w:r>
    </w:p>
    <w:p>
      <w:pPr>
        <w:pStyle w:val="Normal"/>
        <w:rPr/>
      </w:pPr>
      <w:r>
        <w:rPr/>
        <w:t>Školné a stravné se hradí na účet Radostné rodiny, z. s. č. 2701213606/2010, vždy nejpozději k 15. dni následujícího měsíce, není-li s rodičem písemně dohodnuto jinak.</w:t>
      </w:r>
    </w:p>
    <w:p>
      <w:pPr>
        <w:pStyle w:val="Normal"/>
        <w:rPr/>
      </w:pPr>
      <w:r>
        <w:rPr/>
        <w:t xml:space="preserve">Variabilní symbol / poznámka k platbě: </w:t>
      </w:r>
      <w:r>
        <w:rPr/>
        <w:t>Jméno dítěte</w:t>
      </w:r>
    </w:p>
    <w:p>
      <w:pPr>
        <w:pStyle w:val="Normal"/>
        <w:rPr/>
      </w:pPr>
      <w:r>
        <w:rPr/>
        <w:t>Rodič potvrzuje, že souhlasí se sjednanou docházkou a výší úhrady uvedenou v této příloze. Při změně docházky nebo ceny může být tato příloha nahrazena novým podepsaným zněním.</w:t>
      </w:r>
    </w:p>
    <w:p>
      <w:pPr>
        <w:pStyle w:val="Normal"/>
        <w:rPr/>
      </w:pPr>
      <w:r>
        <w:rPr/>
      </w:r>
    </w:p>
    <w:p>
      <w:pPr>
        <w:pStyle w:val="Normal"/>
        <w:rPr/>
      </w:pPr>
      <w:r>
        <w:rPr/>
      </w:r>
    </w:p>
    <w:p>
      <w:pPr>
        <w:pStyle w:val="Normal"/>
        <w:rPr/>
      </w:pPr>
      <w:r>
        <w:rPr/>
        <w:t>V ______________________________ dne ______________________________</w:t>
      </w:r>
    </w:p>
    <w:p>
      <w:pPr>
        <w:pStyle w:val="Normal"/>
        <w:rPr/>
      </w:pPr>
      <w:r>
        <w:rPr/>
      </w:r>
    </w:p>
    <w:p>
      <w:pPr>
        <w:pStyle w:val="Normal"/>
        <w:rPr/>
      </w:pPr>
      <w:r>
        <w:rPr/>
      </w:r>
    </w:p>
    <w:p>
      <w:pPr>
        <w:pStyle w:val="Normal"/>
        <w:rPr/>
      </w:pPr>
      <w:r>
        <w:rPr/>
      </w:r>
    </w:p>
    <w:tbl>
      <w:tblPr>
        <w:tblW w:w="10035"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3345"/>
        <w:gridCol w:w="3345"/>
        <w:gridCol w:w="3345"/>
      </w:tblGrid>
      <w:tr>
        <w:trPr/>
        <w:tc>
          <w:tcPr>
            <w:tcW w:w="3345" w:type="dxa"/>
            <w:tcBorders/>
          </w:tcPr>
          <w:p>
            <w:pPr>
              <w:pStyle w:val="Normal"/>
              <w:spacing w:before="0" w:after="80"/>
              <w:jc w:val="center"/>
              <w:rPr/>
            </w:pPr>
            <w:r>
              <w:rPr>
                <w:sz w:val="17"/>
              </w:rPr>
              <w:br/>
              <w:t>____________________________</w:t>
            </w:r>
          </w:p>
        </w:tc>
        <w:tc>
          <w:tcPr>
            <w:tcW w:w="3345" w:type="dxa"/>
            <w:tcBorders/>
          </w:tcPr>
          <w:p>
            <w:pPr>
              <w:pStyle w:val="Normal"/>
              <w:spacing w:before="0" w:after="80"/>
              <w:jc w:val="center"/>
              <w:rPr/>
            </w:pPr>
            <w:r>
              <w:rPr>
                <w:sz w:val="17"/>
              </w:rPr>
              <w:br/>
              <w:t>____________________________</w:t>
            </w:r>
          </w:p>
        </w:tc>
        <w:tc>
          <w:tcPr>
            <w:tcW w:w="3345" w:type="dxa"/>
            <w:tcBorders/>
          </w:tcPr>
          <w:p>
            <w:pPr>
              <w:pStyle w:val="Normal"/>
              <w:spacing w:before="0" w:after="80"/>
              <w:jc w:val="center"/>
              <w:rPr/>
            </w:pPr>
            <w:r>
              <w:rPr>
                <w:sz w:val="17"/>
              </w:rPr>
              <w:br/>
              <w:t>____________________________</w:t>
            </w:r>
          </w:p>
        </w:tc>
      </w:tr>
      <w:tr>
        <w:trPr/>
        <w:tc>
          <w:tcPr>
            <w:tcW w:w="3345" w:type="dxa"/>
            <w:tcBorders/>
          </w:tcPr>
          <w:p>
            <w:pPr>
              <w:pStyle w:val="Normal"/>
              <w:spacing w:before="0" w:after="80"/>
              <w:jc w:val="center"/>
              <w:rPr/>
            </w:pPr>
            <w:r>
              <w:rPr>
                <w:sz w:val="17"/>
              </w:rPr>
              <w:t>Za poskytovatele - člen výboru</w:t>
              <w:br/>
              <w:t>jméno: ____________________</w:t>
            </w:r>
          </w:p>
        </w:tc>
        <w:tc>
          <w:tcPr>
            <w:tcW w:w="3345" w:type="dxa"/>
            <w:tcBorders/>
          </w:tcPr>
          <w:p>
            <w:pPr>
              <w:pStyle w:val="Normal"/>
              <w:spacing w:before="0" w:after="80"/>
              <w:jc w:val="center"/>
              <w:rPr/>
            </w:pPr>
            <w:r>
              <w:rPr>
                <w:sz w:val="17"/>
              </w:rPr>
              <w:t>Za poskytovatele - člen výboru</w:t>
              <w:br/>
              <w:t>jméno: ____________________</w:t>
            </w:r>
          </w:p>
        </w:tc>
        <w:tc>
          <w:tcPr>
            <w:tcW w:w="3345" w:type="dxa"/>
            <w:tcBorders/>
          </w:tcPr>
          <w:p>
            <w:pPr>
              <w:pStyle w:val="Normal"/>
              <w:spacing w:before="0" w:after="80"/>
              <w:jc w:val="center"/>
              <w:rPr/>
            </w:pPr>
            <w:r>
              <w:rPr>
                <w:sz w:val="17"/>
              </w:rPr>
              <w:t>Rodič / zákonný zástupce</w:t>
              <w:br/>
              <w:t>jméno: ____________________</w:t>
            </w:r>
          </w:p>
        </w:tc>
      </w:tr>
    </w:tbl>
    <w:sectPr>
      <w:footerReference w:type="even" r:id="rId5"/>
      <w:footerReference w:type="default" r:id="rId6"/>
      <w:footerReference w:type="first" r:id="rId7"/>
      <w:type w:val="nextPage"/>
      <w:pgSz w:w="11906" w:h="16838"/>
      <w:pgMar w:left="935" w:right="935" w:gutter="0" w:header="0" w:top="765" w:footer="340" w:bottom="822"/>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Cambria">
    <w:charset w:val="ee" w:characterSet="windows-1250"/>
    <w:family w:val="roman"/>
    <w:pitch w:val="variable"/>
  </w:font>
  <w:font w:name="Arial">
    <w:charset w:val="ee" w:characterSet="windows-1250"/>
    <w:family w:val="roman"/>
    <w:pitch w:val="variable"/>
  </w:font>
  <w:font w:name="Calibri">
    <w:charset w:val="ee" w:characterSet="windows-1250"/>
    <w:family w:val="roman"/>
    <w:pitch w:val="variable"/>
  </w:font>
  <w:font w:name="Courier">
    <w:altName w:val="Courier New"/>
    <w:charset w:val="ee" w:characterSet="windows-1250"/>
    <w:family w:val="roman"/>
    <w:pitch w:val="variable"/>
  </w:font>
  <w:font w:name="Liberation Sans">
    <w:altName w:val="Arial"/>
    <w:charset w:val="ee" w:characterSet="windows-125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color w:val="6E6E6E"/>
        <w:sz w:val="16"/>
      </w:rPr>
      <w:t xml:space="preserve">Radostná rodina, z. s. | Dětská skupina Klíček k radosti | strana </w:t>
    </w:r>
    <w:r>
      <w:rPr/>
      <w:fldChar w:fldCharType="begin"/>
    </w:r>
    <w:r>
      <w:rPr/>
      <w:instrText xml:space="preserve"> PAGE </w:instrText>
    </w:r>
    <w:r>
      <w:rPr/>
      <w:fldChar w:fldCharType="separate"/>
    </w:r>
    <w:r>
      <w:rPr/>
      <w:t>5</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color w:val="6E6E6E"/>
        <w:sz w:val="16"/>
      </w:rPr>
      <w:t xml:space="preserve">Radostná rodina, z. s. | Dětská skupina Klíček k radosti | strana </w:t>
    </w:r>
    <w:r>
      <w:rPr/>
      <w:fldChar w:fldCharType="begin"/>
    </w:r>
    <w:r>
      <w:rPr/>
      <w:instrText xml:space="preserve"> PAGE </w:instrText>
    </w:r>
    <w:r>
      <w:rPr/>
      <w:fldChar w:fldCharType="separate"/>
    </w:r>
    <w:r>
      <w:rPr/>
      <w:t>5</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59" w:before="0" w:after="80"/>
      <w:jc w:val="start"/>
    </w:pPr>
    <w:rPr>
      <w:rFonts w:ascii="Arial" w:hAnsi="Arial" w:eastAsia="ＭＳ 明朝" w:cs=""/>
      <w:color w:val="1E1E1E"/>
      <w:kern w:val="0"/>
      <w:sz w:val="20"/>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160" w:after="80"/>
      <w:outlineLvl w:val="0"/>
    </w:pPr>
    <w:rPr>
      <w:rFonts w:ascii="Calibri" w:hAnsi="Calibri" w:eastAsia="ＭＳ ゴシック" w:cs="" w:asciiTheme="majorHAnsi" w:cstheme="majorBidi" w:eastAsiaTheme="majorEastAsia" w:hAnsiTheme="majorHAnsi"/>
      <w:b/>
      <w:bCs/>
      <w:color w:val="191919"/>
      <w:sz w:val="25"/>
      <w:szCs w:val="28"/>
    </w:rPr>
  </w:style>
  <w:style w:type="paragraph" w:styleId="Heading2">
    <w:name w:val="heading 2"/>
    <w:basedOn w:val="Normal"/>
    <w:next w:val="Normal"/>
    <w:link w:val="Heading2Char"/>
    <w:uiPriority w:val="9"/>
    <w:unhideWhenUsed/>
    <w:qFormat/>
    <w:rsid w:val="00fc693f"/>
    <w:pPr>
      <w:keepNext w:val="true"/>
      <w:keepLines/>
      <w:spacing w:before="100" w:after="80"/>
      <w:outlineLvl w:val="1"/>
    </w:pPr>
    <w:rPr>
      <w:rFonts w:ascii="Calibri" w:hAnsi="Calibri" w:eastAsia="ＭＳ ゴシック" w:cs="" w:asciiTheme="majorHAnsi" w:cstheme="majorBidi" w:eastAsiaTheme="majorEastAsia" w:hAnsiTheme="majorHAnsi"/>
      <w:b/>
      <w:bCs/>
      <w:color w:val="191919"/>
      <w:sz w:val="22"/>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paragraph" w:styleId="Nadpis">
    <w:name w:val="Nadpis"/>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8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Rejstk">
    <w:name w:val="Rejstřík"/>
    <w:basedOn w:val="Normal"/>
    <w:qFormat/>
    <w:pPr>
      <w:suppressLineNumbers/>
    </w:pPr>
    <w:rPr>
      <w:rFonts w:cs="Arial"/>
    </w:rPr>
  </w:style>
  <w:style w:type="paragraph" w:styleId="Zhlavazpat">
    <w:name w:val="Záhlaví a zápatí"/>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star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80"/>
      <w:ind w:star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80"/>
      <w:ind w:hanging="360" w:start="720"/>
      <w:contextualSpacing/>
    </w:pPr>
    <w:rPr/>
  </w:style>
  <w:style w:type="paragraph" w:styleId="List3">
    <w:name w:val="List 3"/>
    <w:basedOn w:val="Normal"/>
    <w:uiPriority w:val="99"/>
    <w:unhideWhenUsed/>
    <w:qFormat/>
    <w:rsid w:val="00326f90"/>
    <w:pPr>
      <w:spacing w:before="0" w:after="80"/>
      <w:ind w:hanging="360" w:start="1080"/>
      <w:contextualSpacing/>
    </w:pPr>
    <w:rPr/>
  </w:style>
  <w:style w:type="paragraph" w:styleId="ListBullet">
    <w:name w:val="List Bullet"/>
    <w:basedOn w:val="Normal"/>
    <w:uiPriority w:val="99"/>
    <w:unhideWhenUsed/>
    <w:rsid w:val="00326f90"/>
    <w:pPr>
      <w:numPr>
        <w:ilvl w:val="0"/>
        <w:numId w:val="1"/>
      </w:numPr>
      <w:spacing w:before="0" w:after="80"/>
      <w:contextualSpacing/>
    </w:pPr>
    <w:rPr/>
  </w:style>
  <w:style w:type="paragraph" w:styleId="ListBullet2">
    <w:name w:val="List Bullet 2"/>
    <w:basedOn w:val="Normal"/>
    <w:uiPriority w:val="99"/>
    <w:unhideWhenUsed/>
    <w:rsid w:val="00326f90"/>
    <w:pPr>
      <w:numPr>
        <w:ilvl w:val="0"/>
        <w:numId w:val="2"/>
      </w:numPr>
      <w:spacing w:before="0" w:after="80"/>
      <w:contextualSpacing/>
    </w:pPr>
    <w:rPr/>
  </w:style>
  <w:style w:type="paragraph" w:styleId="ListBullet3">
    <w:name w:val="List Bullet 3"/>
    <w:basedOn w:val="Normal"/>
    <w:uiPriority w:val="99"/>
    <w:unhideWhenUsed/>
    <w:rsid w:val="00326f90"/>
    <w:pPr>
      <w:numPr>
        <w:ilvl w:val="0"/>
        <w:numId w:val="3"/>
      </w:numPr>
      <w:spacing w:before="0" w:after="80"/>
      <w:contextualSpacing/>
    </w:pPr>
    <w:rPr/>
  </w:style>
  <w:style w:type="paragraph" w:styleId="ListNumber">
    <w:name w:val="List Number"/>
    <w:basedOn w:val="Normal"/>
    <w:uiPriority w:val="99"/>
    <w:unhideWhenUsed/>
    <w:rsid w:val="00326f90"/>
    <w:pPr>
      <w:numPr>
        <w:ilvl w:val="0"/>
        <w:numId w:val="4"/>
      </w:numPr>
      <w:spacing w:before="0" w:after="80"/>
      <w:contextualSpacing/>
    </w:pPr>
    <w:rPr/>
  </w:style>
  <w:style w:type="paragraph" w:styleId="ListNumber2">
    <w:name w:val="List Number 2"/>
    <w:basedOn w:val="Normal"/>
    <w:uiPriority w:val="99"/>
    <w:unhideWhenUsed/>
    <w:rsid w:val="0029639d"/>
    <w:pPr>
      <w:numPr>
        <w:ilvl w:val="0"/>
        <w:numId w:val="5"/>
      </w:numPr>
      <w:spacing w:before="0" w:after="80"/>
      <w:contextualSpacing/>
    </w:pPr>
    <w:rPr/>
  </w:style>
  <w:style w:type="paragraph" w:styleId="ListNumber3">
    <w:name w:val="List Number 3"/>
    <w:basedOn w:val="Normal"/>
    <w:uiPriority w:val="99"/>
    <w:unhideWhenUsed/>
    <w:rsid w:val="0029639d"/>
    <w:pPr>
      <w:numPr>
        <w:ilvl w:val="0"/>
        <w:numId w:val="6"/>
      </w:numPr>
      <w:spacing w:before="0" w:after="8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star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Nadpis"/>
    <w:pPr/>
    <w:rPr/>
  </w:style>
  <w:style w:type="paragraph" w:styleId="TOCHeading">
    <w:name w:val="TOC Heading"/>
    <w:basedOn w:val="Heading1"/>
    <w:next w:val="Normal"/>
    <w:uiPriority w:val="39"/>
    <w:semiHidden/>
    <w:unhideWhenUsed/>
    <w:qFormat/>
    <w:rsid w:val="00fc693f"/>
    <w:pPr>
      <w:outlineLvl w:val="9"/>
    </w:pPr>
    <w:rPr/>
  </w:style>
  <w:style w:type="paragraph" w:styleId="FormLabel" w:customStyle="1">
    <w:name w:val="FormLabel"/>
    <w:qFormat/>
    <w:pPr>
      <w:widowControl/>
      <w:bidi w:val="0"/>
      <w:spacing w:lineRule="auto" w:line="276" w:before="0" w:after="40"/>
      <w:jc w:val="start"/>
    </w:pPr>
    <w:rPr>
      <w:rFonts w:ascii="Arial" w:hAnsi="Arial" w:eastAsia="ＭＳ 明朝" w:cs="" w:cstheme="minorBidi" w:eastAsiaTheme="minorEastAsia"/>
      <w:b/>
      <w:color w:val="auto"/>
      <w:kern w:val="0"/>
      <w:sz w:val="19"/>
      <w:szCs w:val="22"/>
      <w:lang w:val="en-US" w:eastAsia="en-US" w:bidi="ar-SA"/>
    </w:rPr>
  </w:style>
  <w:style w:type="numbering" w:styleId="Bezseznamu" w:default="1">
    <w:name w:val="Bez seznamu"/>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docs.google.com/spreadsheets/d/1MP6Fq7O_46wNrp0xnSpjmJ00ufwdhByw7hrWn1nKrnI/edit?usp=sharing" TargetMode="External"/><Relationship Id="rId4" Type="http://schemas.openxmlformats.org/officeDocument/2006/relationships/image" Target="media/image1.png"/><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Application>LibreOffice/26.2.5.2$Windows_X86_64 LibreOffice_project/cd7284b4cbbfeb507e630c1aac019f4157393acb</Application>
  <AppVersion>15.0000</AppVersion>
  <Pages>5</Pages>
  <Words>1786</Words>
  <Characters>10447</Characters>
  <CharactersWithSpaces>12102</CharactersWithSpaces>
  <Paragraphs>134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Radostná rodina, z. s.</dc:creator>
  <dc:description/>
  <dc:language>cs-CZ</dc:language>
  <cp:lastModifiedBy/>
  <dcterms:modified xsi:type="dcterms:W3CDTF">2026-09-08T14:20:35Z</dcterms:modified>
  <cp:revision>2</cp:revision>
  <dc:subject>Dětská skupina Klíček k radosti</dc:subject>
  <dc:title>Smlouva o poskytování služby péče o dítě v dětské skupině</dc:title>
</cp:coreProperties>
</file>

<file path=docProps/custom.xml><?xml version="1.0" encoding="utf-8"?>
<Properties xmlns="http://schemas.openxmlformats.org/officeDocument/2006/custom-properties" xmlns:vt="http://schemas.openxmlformats.org/officeDocument/2006/docPropsVTypes"/>
</file>